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D4A" w:rsidRDefault="00F46D4A" w:rsidP="00F46D4A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附件3</w:t>
      </w:r>
    </w:p>
    <w:p w:rsidR="00F46D4A" w:rsidRDefault="00F46D4A" w:rsidP="00F46D4A">
      <w:pPr>
        <w:ind w:left="720"/>
        <w:jc w:val="center"/>
        <w:rPr>
          <w:rFonts w:ascii="华文中宋" w:eastAsia="华文中宋" w:hAnsi="华文中宋"/>
          <w:b/>
          <w:bCs/>
          <w:sz w:val="44"/>
          <w:szCs w:val="44"/>
        </w:rPr>
      </w:pPr>
      <w:r>
        <w:rPr>
          <w:rFonts w:ascii="华文中宋" w:eastAsia="华文中宋" w:hAnsi="华文中宋" w:hint="eastAsia"/>
          <w:b/>
          <w:bCs/>
          <w:sz w:val="44"/>
          <w:szCs w:val="44"/>
        </w:rPr>
        <w:t>评分表填写说明</w:t>
      </w:r>
    </w:p>
    <w:p w:rsidR="00F46D4A" w:rsidRDefault="00F46D4A" w:rsidP="00F46D4A">
      <w:pPr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bCs/>
          <w:sz w:val="32"/>
          <w:szCs w:val="32"/>
        </w:rPr>
        <w:t xml:space="preserve">1、满分为5分，根据评估事项逐一打分。 </w:t>
      </w:r>
    </w:p>
    <w:p w:rsidR="00F46D4A" w:rsidRDefault="00F46D4A" w:rsidP="00F46D4A">
      <w:pPr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bCs/>
          <w:sz w:val="32"/>
          <w:szCs w:val="32"/>
        </w:rPr>
        <w:t>2、“是否已进行公平竞争审查”以是否有明确的审查结论为准。未进行公平竞争审查的，总分判0分</w:t>
      </w:r>
      <w:r>
        <w:rPr>
          <w:rFonts w:ascii="仿宋_GB2312" w:eastAsia="仿宋_GB2312" w:hAnsi="黑体" w:hint="eastAsia"/>
          <w:sz w:val="32"/>
          <w:szCs w:val="32"/>
        </w:rPr>
        <w:t xml:space="preserve"> </w:t>
      </w:r>
    </w:p>
    <w:p w:rsidR="00F46D4A" w:rsidRDefault="00F46D4A" w:rsidP="00F46D4A">
      <w:pPr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bCs/>
          <w:sz w:val="32"/>
          <w:szCs w:val="32"/>
        </w:rPr>
        <w:t xml:space="preserve">3、“是否征求利害关系人意见或者向社会公开征求意见”应当书面说明情况，并体现在审查结论中。征求相关部门意见不属于征求利害关系人意见。 </w:t>
      </w:r>
    </w:p>
    <w:p w:rsidR="00F46D4A" w:rsidRDefault="00F46D4A" w:rsidP="00F46D4A">
      <w:pPr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bCs/>
          <w:sz w:val="32"/>
          <w:szCs w:val="32"/>
        </w:rPr>
        <w:t xml:space="preserve">4、“是否填写公平竞争审查表格”以《公平竞争审查实施细则》所附表格为准，其他形式的表格应当包含规范表格所列的所有要素。 </w:t>
      </w:r>
    </w:p>
    <w:p w:rsidR="00F46D4A" w:rsidRDefault="00F46D4A" w:rsidP="00F46D4A">
      <w:pPr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bCs/>
          <w:sz w:val="32"/>
          <w:szCs w:val="32"/>
        </w:rPr>
        <w:t xml:space="preserve">5、“审查结论是否准确”包括：文件是否存在排除限制竞争问题、是否存在适用例外规定不准确。 </w:t>
      </w:r>
    </w:p>
    <w:p w:rsidR="00F46D4A" w:rsidRDefault="00F46D4A" w:rsidP="00F46D4A">
      <w:pPr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bCs/>
          <w:sz w:val="32"/>
          <w:szCs w:val="32"/>
        </w:rPr>
        <w:t xml:space="preserve">6、“综合意见”：对于得0分的，认定为未进行审查。对于前三项总计得3分的，认定为审查流程规范；总计低于3分的，认定为审查流程存在瑕疵。对于第四项得2分的，认定为不存在排除限制竞争情形或者适用例外规定准确；低于2分的，认定为存在排除限制竞争情形或者适用例外规定不准确。 </w:t>
      </w:r>
    </w:p>
    <w:p w:rsidR="00056710" w:rsidRPr="00F46D4A" w:rsidRDefault="00056710">
      <w:bookmarkStart w:id="0" w:name="_GoBack"/>
      <w:bookmarkEnd w:id="0"/>
    </w:p>
    <w:sectPr w:rsidR="00056710" w:rsidRPr="00F46D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D4A"/>
    <w:rsid w:val="00056710"/>
    <w:rsid w:val="00F46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895CBC-08D2-416F-B662-CC7CBB016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6D4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333</Characters>
  <Application>Microsoft Office Word</Application>
  <DocSecurity>0</DocSecurity>
  <Lines>2</Lines>
  <Paragraphs>1</Paragraphs>
  <ScaleCrop>false</ScaleCrop>
  <Company>Microsoft</Company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郑惟中</dc:creator>
  <cp:keywords/>
  <dc:description/>
  <cp:lastModifiedBy>郑惟中</cp:lastModifiedBy>
  <cp:revision>1</cp:revision>
  <dcterms:created xsi:type="dcterms:W3CDTF">2020-09-24T03:31:00Z</dcterms:created>
  <dcterms:modified xsi:type="dcterms:W3CDTF">2020-09-24T03:31:00Z</dcterms:modified>
</cp:coreProperties>
</file>