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textAlignment w:val="bottom"/>
        <w:rPr>
          <w:rFonts w:hint="default" w:ascii="黑体" w:hAnsi="宋体" w:eastAsia="黑体" w:cs="黑体"/>
          <w:bCs w:val="0"/>
          <w:color w:val="000000"/>
          <w:kern w:val="0"/>
          <w:sz w:val="32"/>
          <w:szCs w:val="32"/>
          <w:lang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Cs w:val="0"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宋体" w:eastAsia="黑体" w:cs="黑体"/>
          <w:bCs w:val="0"/>
          <w:color w:val="000000"/>
          <w:kern w:val="0"/>
          <w:sz w:val="32"/>
          <w:szCs w:val="32"/>
          <w:lang w:val="en-US" w:eastAsia="zh-CN" w:bidi="ar"/>
        </w:rPr>
        <w:t>4</w:t>
      </w:r>
    </w:p>
    <w:p>
      <w:pPr>
        <w:spacing w:line="560" w:lineRule="exact"/>
        <w:jc w:val="center"/>
        <w:rPr>
          <w:rFonts w:hint="eastAsia" w:ascii="方正小标宋简体" w:eastAsia="方正小标宋简体"/>
          <w:spacing w:val="-6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202</w:t>
      </w:r>
      <w:r>
        <w:rPr>
          <w:rFonts w:hint="default" w:ascii="方正小标宋简体" w:eastAsia="方正小标宋简体"/>
          <w:spacing w:val="-6"/>
          <w:sz w:val="44"/>
          <w:szCs w:val="44"/>
          <w:lang w:val="en"/>
        </w:rPr>
        <w:t>3</w:t>
      </w:r>
      <w:r>
        <w:rPr>
          <w:rFonts w:hint="eastAsia" w:ascii="方正小标宋简体" w:eastAsia="方正小标宋简体"/>
          <w:spacing w:val="-6"/>
          <w:sz w:val="44"/>
          <w:szCs w:val="44"/>
        </w:rPr>
        <w:t>年度国家知识产权局专利专项研究项目申报指南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Nimbus Roman No9 L" w:hAnsi="Nimbus Roman No9 L" w:eastAsia="黑体" w:cs="Nimbus Roman No9 L"/>
          <w:sz w:val="32"/>
          <w:szCs w:val="22"/>
        </w:rPr>
      </w:pPr>
      <w:r>
        <w:rPr>
          <w:rFonts w:hint="default" w:ascii="Nimbus Roman No9 L" w:hAnsi="Nimbus Roman No9 L" w:eastAsia="黑体" w:cs="Nimbus Roman No9 L"/>
          <w:sz w:val="32"/>
          <w:szCs w:val="22"/>
        </w:rPr>
        <w:t>一、总体目标</w:t>
      </w:r>
    </w:p>
    <w:p>
      <w:pPr>
        <w:spacing w:line="560" w:lineRule="exact"/>
        <w:ind w:firstLine="640" w:firstLineChars="200"/>
        <w:rPr>
          <w:rFonts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以习近平新时代中国特色社会主义思想为指导，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深入学习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贯彻党的二十大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精神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和2022年中央经济工作会议精神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，认真贯彻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落实习近平总书记关于知识产权工作的重要指示论述和党中央、国务院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各项决策部署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，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全面落实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《知识产权强国建设纲要（2021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—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2035 年）》和《“十四五”国家知识产权保护和运用规划》，围绕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推动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专利事业发展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的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重点、难点、热点问题，以及国家关键核心技术领域开展研究，着力形成一批高价值的研究成果，扎实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推动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知识产权事业高质量发展，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为建设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知识产权强国提供有力支撑。</w:t>
      </w:r>
    </w:p>
    <w:p>
      <w:pPr>
        <w:spacing w:line="560" w:lineRule="exact"/>
        <w:ind w:firstLine="640" w:firstLineChars="200"/>
        <w:rPr>
          <w:rFonts w:ascii="Nimbus Roman No9 L" w:hAnsi="Nimbus Roman No9 L" w:eastAsia="黑体" w:cs="Nimbus Roman No9 L"/>
          <w:sz w:val="32"/>
          <w:szCs w:val="22"/>
        </w:rPr>
      </w:pPr>
      <w:r>
        <w:rPr>
          <w:rFonts w:hint="default" w:ascii="Nimbus Roman No9 L" w:hAnsi="Nimbus Roman No9 L" w:eastAsia="黑体" w:cs="Nimbus Roman No9 L"/>
          <w:sz w:val="32"/>
          <w:szCs w:val="22"/>
        </w:rPr>
        <w:t>二、申报要求</w:t>
      </w:r>
    </w:p>
    <w:p>
      <w:p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color w:val="000000"/>
          <w:spacing w:val="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spacing w:val="0"/>
          <w:kern w:val="0"/>
          <w:sz w:val="32"/>
          <w:szCs w:val="32"/>
        </w:rPr>
        <w:t>（一）可</w:t>
      </w:r>
      <w:r>
        <w:rPr>
          <w:rFonts w:hint="default" w:ascii="Nimbus Roman No9 L" w:hAnsi="Nimbus Roman No9 L" w:eastAsia="仿宋_GB2312" w:cs="Nimbus Roman No9 L"/>
          <w:color w:val="000000"/>
          <w:spacing w:val="0"/>
          <w:kern w:val="0"/>
          <w:sz w:val="32"/>
          <w:szCs w:val="32"/>
          <w:lang w:eastAsia="zh-CN"/>
        </w:rPr>
        <w:t>单独或联合申报，其中联合申报最多不超过</w:t>
      </w:r>
      <w:r>
        <w:rPr>
          <w:rFonts w:hint="default" w:ascii="Nimbus Roman No9 L" w:hAnsi="Nimbus Roman No9 L" w:eastAsia="仿宋_GB2312" w:cs="Nimbus Roman No9 L"/>
          <w:color w:val="000000"/>
          <w:spacing w:val="0"/>
          <w:kern w:val="0"/>
          <w:sz w:val="32"/>
          <w:szCs w:val="32"/>
        </w:rPr>
        <w:t>3家单位/部门，</w:t>
      </w:r>
      <w:r>
        <w:rPr>
          <w:rFonts w:hint="default" w:ascii="Nimbus Roman No9 L" w:hAnsi="Nimbus Roman No9 L" w:eastAsia="仿宋_GB2312" w:cs="Nimbus Roman No9 L"/>
          <w:color w:val="000000"/>
          <w:spacing w:val="0"/>
          <w:kern w:val="0"/>
          <w:sz w:val="32"/>
          <w:szCs w:val="32"/>
          <w:lang w:eastAsia="zh-CN"/>
        </w:rPr>
        <w:t>且</w:t>
      </w:r>
      <w:r>
        <w:rPr>
          <w:rFonts w:hint="default" w:ascii="Nimbus Roman No9 L" w:hAnsi="Nimbus Roman No9 L" w:eastAsia="仿宋_GB2312" w:cs="Nimbus Roman No9 L"/>
          <w:color w:val="000000"/>
          <w:spacing w:val="0"/>
          <w:kern w:val="0"/>
          <w:sz w:val="32"/>
          <w:szCs w:val="32"/>
        </w:rPr>
        <w:t>须确定一家牵头单位。</w:t>
      </w:r>
      <w:r>
        <w:rPr>
          <w:rFonts w:hint="default" w:ascii="Nimbus Roman No9 L" w:hAnsi="Nimbus Roman No9 L" w:eastAsia="仿宋_GB2312" w:cs="Nimbus Roman No9 L"/>
          <w:color w:val="000000"/>
          <w:spacing w:val="0"/>
          <w:kern w:val="0"/>
          <w:sz w:val="32"/>
          <w:szCs w:val="32"/>
          <w:lang w:eastAsia="zh-CN"/>
        </w:rPr>
        <w:t>单独申报单位或联合申报的</w:t>
      </w:r>
      <w:r>
        <w:rPr>
          <w:rFonts w:hint="default" w:ascii="Nimbus Roman No9 L" w:hAnsi="Nimbus Roman No9 L" w:eastAsia="仿宋_GB2312" w:cs="Nimbus Roman No9 L"/>
          <w:color w:val="000000"/>
          <w:spacing w:val="0"/>
          <w:kern w:val="0"/>
          <w:sz w:val="32"/>
          <w:szCs w:val="32"/>
        </w:rPr>
        <w:t>牵头单位需具备独立法人资格，党政机关不得作为</w:t>
      </w:r>
      <w:r>
        <w:rPr>
          <w:rFonts w:hint="default" w:ascii="Nimbus Roman No9 L" w:hAnsi="Nimbus Roman No9 L" w:eastAsia="仿宋_GB2312" w:cs="Nimbus Roman No9 L"/>
          <w:color w:val="000000"/>
          <w:spacing w:val="0"/>
          <w:kern w:val="0"/>
          <w:sz w:val="32"/>
          <w:szCs w:val="32"/>
          <w:lang w:eastAsia="zh-CN"/>
        </w:rPr>
        <w:t>单独申报单位或</w:t>
      </w:r>
      <w:r>
        <w:rPr>
          <w:rFonts w:hint="default" w:ascii="Nimbus Roman No9 L" w:hAnsi="Nimbus Roman No9 L" w:eastAsia="仿宋_GB2312" w:cs="Nimbus Roman No9 L"/>
          <w:color w:val="000000"/>
          <w:spacing w:val="0"/>
          <w:kern w:val="0"/>
          <w:sz w:val="32"/>
          <w:szCs w:val="32"/>
        </w:rPr>
        <w:t>牵头</w:t>
      </w:r>
      <w:r>
        <w:rPr>
          <w:rFonts w:hint="default" w:ascii="Nimbus Roman No9 L" w:hAnsi="Nimbus Roman No9 L" w:eastAsia="仿宋_GB2312" w:cs="Nimbus Roman No9 L"/>
          <w:color w:val="000000"/>
          <w:spacing w:val="0"/>
          <w:kern w:val="0"/>
          <w:sz w:val="32"/>
          <w:szCs w:val="32"/>
          <w:lang w:eastAsia="zh-CN"/>
        </w:rPr>
        <w:t>申报</w:t>
      </w:r>
      <w:r>
        <w:rPr>
          <w:rFonts w:hint="default" w:ascii="Nimbus Roman No9 L" w:hAnsi="Nimbus Roman No9 L" w:eastAsia="仿宋_GB2312" w:cs="Nimbus Roman No9 L"/>
          <w:color w:val="000000"/>
          <w:spacing w:val="0"/>
          <w:kern w:val="0"/>
          <w:sz w:val="32"/>
          <w:szCs w:val="32"/>
        </w:rPr>
        <w:t>单位。</w:t>
      </w:r>
    </w:p>
    <w:p>
      <w:pPr>
        <w:spacing w:line="560" w:lineRule="exact"/>
        <w:ind w:firstLine="640" w:firstLineChars="200"/>
        <w:rPr>
          <w:rFonts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spacing w:val="0"/>
          <w:kern w:val="0"/>
          <w:sz w:val="32"/>
          <w:szCs w:val="32"/>
        </w:rPr>
        <w:t>（二）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课题研究人员总人数为10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—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15人，研究人员原则上应具备5年以上工作经验或3年以上研究经验。</w:t>
      </w:r>
    </w:p>
    <w:p>
      <w:pPr>
        <w:spacing w:line="560" w:lineRule="exact"/>
        <w:ind w:firstLine="640" w:firstLineChars="200"/>
        <w:rPr>
          <w:rFonts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spacing w:val="0"/>
          <w:kern w:val="0"/>
          <w:sz w:val="32"/>
          <w:szCs w:val="32"/>
        </w:rPr>
        <w:t>（三）申报单位/部门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可参考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本指南的重点方向，结合研究积累和工作实际，自选角度、自拟题目进行申报。选题要强化问题导向，聚焦关键点，紧跟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专利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事业发展的新进展，体现研究的前瞻性、针对性和实用性。</w:t>
      </w:r>
    </w:p>
    <w:p>
      <w:pPr>
        <w:spacing w:line="560" w:lineRule="exact"/>
        <w:ind w:firstLine="640" w:firstLineChars="200"/>
        <w:rPr>
          <w:rFonts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（四）对于关键核心技术专利分析类课题，申报单位/部门应当具备专利分析研究经验。</w:t>
      </w:r>
    </w:p>
    <w:p>
      <w:pPr>
        <w:spacing w:line="560" w:lineRule="exact"/>
        <w:ind w:firstLine="640" w:firstLineChars="200"/>
        <w:rPr>
          <w:rFonts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（五）项目研究时间为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—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8个月。</w:t>
      </w:r>
    </w:p>
    <w:p>
      <w:pPr>
        <w:spacing w:line="560" w:lineRule="exact"/>
        <w:ind w:firstLine="640" w:firstLineChars="200"/>
        <w:rPr>
          <w:rFonts w:ascii="Nimbus Roman No9 L" w:hAnsi="Nimbus Roman No9 L" w:eastAsia="黑体" w:cs="Nimbus Roman No9 L"/>
          <w:sz w:val="32"/>
          <w:szCs w:val="22"/>
        </w:rPr>
      </w:pPr>
      <w:r>
        <w:rPr>
          <w:rFonts w:hint="default" w:ascii="Nimbus Roman No9 L" w:hAnsi="Nimbus Roman No9 L" w:eastAsia="黑体" w:cs="Nimbus Roman No9 L"/>
          <w:sz w:val="32"/>
          <w:szCs w:val="22"/>
        </w:rPr>
        <w:t>三、重点方向</w:t>
      </w:r>
    </w:p>
    <w:p>
      <w:pPr>
        <w:spacing w:line="560" w:lineRule="exact"/>
        <w:ind w:firstLine="642" w:firstLineChars="200"/>
        <w:rPr>
          <w:rFonts w:ascii="Nimbus Roman No9 L" w:hAnsi="Nimbus Roman No9 L" w:eastAsia="楷体_GB2312" w:cs="Nimbus Roman No9 L"/>
          <w:b/>
          <w:bCs/>
          <w:sz w:val="32"/>
          <w:szCs w:val="22"/>
        </w:rPr>
      </w:pPr>
      <w:r>
        <w:rPr>
          <w:rFonts w:hint="default" w:ascii="Nimbus Roman No9 L" w:hAnsi="Nimbus Roman No9 L" w:eastAsia="楷体_GB2312" w:cs="Nimbus Roman No9 L"/>
          <w:b/>
          <w:bCs/>
          <w:sz w:val="32"/>
          <w:szCs w:val="22"/>
        </w:rPr>
        <w:t>（一）专利制度理论与实践类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Nimbus Roman No9 L" w:hAnsi="Nimbus Roman No9 L" w:eastAsia="仿宋_GB2312" w:cs="Nimbus Roman No9 L"/>
          <w:b w:val="0"/>
          <w:color w:val="000000"/>
          <w:kern w:val="0"/>
          <w:sz w:val="32"/>
          <w:szCs w:val="32"/>
          <w:lang w:val="en-US" w:eastAsia="zh-CN"/>
        </w:rPr>
        <w:t xml:space="preserve">1. </w:t>
      </w:r>
      <w:r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  <w:lang w:eastAsia="zh-CN"/>
        </w:rPr>
        <w:t>以保护和激励创新为目的的法律制度完善研究</w:t>
      </w:r>
    </w:p>
    <w:p>
      <w:p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（1）适应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高质量发展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的专利保护客体研究</w:t>
      </w:r>
    </w:p>
    <w:p>
      <w:p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（2）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专利权滥用法律规制研究</w:t>
      </w:r>
    </w:p>
    <w:p>
      <w:p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（3）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集成电路布图设计法规重点问题研究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Nimbus Roman No9 L" w:hAnsi="Nimbus Roman No9 L" w:eastAsia="仿宋_GB2312" w:cs="Nimbus Roman No9 L"/>
          <w:b w:val="0"/>
          <w:color w:val="000000"/>
          <w:kern w:val="0"/>
          <w:sz w:val="32"/>
          <w:szCs w:val="32"/>
          <w:lang w:val="en-US" w:eastAsia="zh-CN"/>
        </w:rPr>
        <w:t xml:space="preserve">2. </w:t>
      </w:r>
      <w:r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  <w:lang w:eastAsia="zh-CN"/>
        </w:rPr>
        <w:t>专利审查政策和标准研究</w:t>
      </w:r>
    </w:p>
    <w:p>
      <w:pPr>
        <w:spacing w:line="560" w:lineRule="exact"/>
        <w:ind w:firstLine="640" w:firstLineChars="200"/>
        <w:jc w:val="both"/>
        <w:outlineLvl w:val="9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</w:t>
      </w:r>
      <w:r>
        <w:rPr>
          <w:rFonts w:ascii="Nimbus Roman No9 L" w:hAnsi="Nimbus Roman No9 L" w:eastAsia="仿宋_GB2312" w:cs="Nimbus Roman No9 L"/>
          <w:color w:val="000000"/>
          <w:kern w:val="0"/>
          <w:sz w:val="32"/>
          <w:szCs w:val="32"/>
          <w:lang w:val="en"/>
        </w:rPr>
        <w:t>4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）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芯片、中医药、外观设计等特定</w:t>
      </w:r>
      <w:r>
        <w:rPr>
          <w:rFonts w:hint="default" w:ascii="Nimbus Roman No9 L" w:hAnsi="Nimbus Roman No9 L" w:eastAsia="仿宋_GB2312" w:cs="Nimbus Roman No9 L"/>
          <w:iCs w:val="0"/>
          <w:color w:val="000000"/>
          <w:kern w:val="0"/>
          <w:sz w:val="32"/>
          <w:szCs w:val="32"/>
          <w:lang w:eastAsia="zh-CN"/>
        </w:rPr>
        <w:t>领域专利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审查政策研究</w:t>
      </w:r>
    </w:p>
    <w:p>
      <w:pPr>
        <w:spacing w:line="560" w:lineRule="exact"/>
        <w:ind w:firstLine="640" w:firstLineChars="200"/>
        <w:jc w:val="both"/>
        <w:outlineLvl w:val="9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</w:t>
      </w:r>
      <w:r>
        <w:rPr>
          <w:rFonts w:ascii="Nimbus Roman No9 L" w:hAnsi="Nimbus Roman No9 L" w:eastAsia="仿宋_GB2312" w:cs="Nimbus Roman No9 L"/>
          <w:color w:val="000000"/>
          <w:kern w:val="0"/>
          <w:sz w:val="32"/>
          <w:szCs w:val="32"/>
          <w:lang w:val="en"/>
        </w:rPr>
        <w:t>5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）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大数据、人工智能、基因技术等新领域新业态审查政策标准完善研究</w:t>
      </w:r>
    </w:p>
    <w:p>
      <w:pPr>
        <w:spacing w:line="560" w:lineRule="exact"/>
        <w:ind w:firstLine="640" w:firstLineChars="200"/>
        <w:jc w:val="both"/>
        <w:outlineLvl w:val="9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</w:t>
      </w:r>
      <w:r>
        <w:rPr>
          <w:rFonts w:ascii="Nimbus Roman No9 L" w:hAnsi="Nimbus Roman No9 L" w:eastAsia="仿宋_GB2312" w:cs="Nimbus Roman No9 L"/>
          <w:color w:val="000000"/>
          <w:kern w:val="0"/>
          <w:sz w:val="32"/>
          <w:szCs w:val="32"/>
          <w:lang w:val="en"/>
        </w:rPr>
        <w:t>6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）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关键技术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领域审查标准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完善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研究</w:t>
      </w:r>
    </w:p>
    <w:p>
      <w:pPr>
        <w:spacing w:line="560" w:lineRule="exact"/>
        <w:ind w:firstLine="640" w:firstLineChars="200"/>
        <w:outlineLvl w:val="9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）提高专利授权质量相关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理论与实践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问题研究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Nimbus Roman No9 L" w:hAnsi="Nimbus Roman No9 L" w:eastAsia="仿宋_GB2312" w:cs="Nimbus Roman No9 L"/>
          <w:b w:val="0"/>
          <w:color w:val="000000"/>
          <w:kern w:val="0"/>
          <w:sz w:val="32"/>
          <w:szCs w:val="32"/>
          <w:lang w:val="en-US" w:eastAsia="zh-CN"/>
        </w:rPr>
        <w:t xml:space="preserve">3. </w:t>
      </w:r>
      <w:r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  <w:lang w:eastAsia="zh-CN"/>
        </w:rPr>
        <w:t>专利审查管理机制研究</w:t>
      </w:r>
    </w:p>
    <w:p>
      <w:pPr>
        <w:spacing w:line="560" w:lineRule="exact"/>
        <w:ind w:firstLine="640" w:firstLineChars="200"/>
        <w:outlineLvl w:val="9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）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专利</w:t>
      </w:r>
      <w:r>
        <w:rPr>
          <w:rFonts w:hint="default" w:ascii="Nimbus Roman No9 L" w:hAnsi="Nimbus Roman No9 L" w:eastAsia="仿宋_GB2312" w:cs="Nimbus Roman No9 L"/>
          <w:iCs w:val="0"/>
          <w:color w:val="000000"/>
          <w:kern w:val="0"/>
          <w:sz w:val="32"/>
          <w:szCs w:val="32"/>
        </w:rPr>
        <w:t>审查全流程运行优化研究</w:t>
      </w:r>
    </w:p>
    <w:p>
      <w:pPr>
        <w:spacing w:line="560" w:lineRule="exact"/>
        <w:ind w:firstLine="640" w:firstLineChars="200"/>
        <w:outlineLvl w:val="9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" w:eastAsia="zh-CN"/>
        </w:rPr>
        <w:t>9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）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专利审查机制和协作机制优化研究</w:t>
      </w:r>
    </w:p>
    <w:p>
      <w:pPr>
        <w:spacing w:line="560" w:lineRule="exact"/>
        <w:ind w:firstLine="640" w:firstLineChars="200"/>
        <w:outlineLvl w:val="9"/>
        <w:rPr>
          <w:rFonts w:hint="default" w:ascii="Nimbus Roman No9 L" w:hAnsi="Nimbus Roman No9 L" w:eastAsia="仿宋_GB2312" w:cs="Nimbus Roman No9 L"/>
          <w:iCs w:val="0"/>
          <w:color w:val="000000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iCs w:val="0"/>
          <w:color w:val="000000"/>
          <w:kern w:val="0"/>
          <w:sz w:val="32"/>
          <w:szCs w:val="32"/>
        </w:rPr>
        <w:t>（</w:t>
      </w:r>
      <w:r>
        <w:rPr>
          <w:rFonts w:hint="default" w:ascii="Nimbus Roman No9 L" w:hAnsi="Nimbus Roman No9 L" w:eastAsia="仿宋_GB2312" w:cs="Nimbus Roman No9 L"/>
          <w:iCs w:val="0"/>
          <w:color w:val="000000"/>
          <w:kern w:val="0"/>
          <w:sz w:val="32"/>
          <w:szCs w:val="32"/>
          <w:lang w:val="en" w:eastAsia="zh-CN"/>
        </w:rPr>
        <w:t>10</w:t>
      </w:r>
      <w:r>
        <w:rPr>
          <w:rFonts w:hint="default" w:ascii="Nimbus Roman No9 L" w:hAnsi="Nimbus Roman No9 L" w:eastAsia="仿宋_GB2312" w:cs="Nimbus Roman No9 L"/>
          <w:iCs w:val="0"/>
          <w:color w:val="000000"/>
          <w:kern w:val="0"/>
          <w:sz w:val="32"/>
          <w:szCs w:val="32"/>
        </w:rPr>
        <w:t>）</w:t>
      </w:r>
      <w:r>
        <w:rPr>
          <w:rFonts w:hint="default" w:ascii="Nimbus Roman No9 L" w:hAnsi="Nimbus Roman No9 L" w:eastAsia="仿宋_GB2312" w:cs="Nimbus Roman No9 L"/>
          <w:iCs w:val="0"/>
          <w:color w:val="000000"/>
          <w:kern w:val="0"/>
          <w:sz w:val="32"/>
          <w:szCs w:val="32"/>
          <w:lang w:eastAsia="zh-CN"/>
        </w:rPr>
        <w:t>适应新审查模式的质量管理完善研究</w:t>
      </w:r>
    </w:p>
    <w:p>
      <w:pPr>
        <w:spacing w:line="560" w:lineRule="exact"/>
        <w:ind w:firstLine="640" w:firstLineChars="200"/>
        <w:outlineLvl w:val="9"/>
        <w:rPr>
          <w:rFonts w:hint="default" w:ascii="Nimbus Roman No9 L" w:hAnsi="Nimbus Roman No9 L" w:eastAsia="仿宋_GB2312" w:cs="Nimbus Roman No9 L"/>
          <w:iCs w:val="0"/>
          <w:color w:val="000000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（1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" w:eastAsia="zh-CN"/>
        </w:rPr>
        <w:t>1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）一流专利审查机构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指标评价研究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Nimbus Roman No9 L" w:hAnsi="Nimbus Roman No9 L" w:eastAsia="仿宋_GB2312" w:cs="Nimbus Roman No9 L"/>
          <w:b w:val="0"/>
          <w:color w:val="000000"/>
          <w:kern w:val="0"/>
          <w:sz w:val="32"/>
          <w:szCs w:val="32"/>
          <w:lang w:val="en-US" w:eastAsia="zh-CN"/>
        </w:rPr>
        <w:t xml:space="preserve">4. </w:t>
      </w:r>
      <w:r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  <w:lang w:eastAsia="zh-CN"/>
        </w:rPr>
        <w:t>专利审查综合保障研究</w:t>
      </w:r>
    </w:p>
    <w:p>
      <w:pPr>
        <w:spacing w:line="560" w:lineRule="exact"/>
        <w:ind w:firstLine="640" w:firstLineChars="200"/>
        <w:outlineLvl w:val="9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（1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" w:eastAsia="zh-CN"/>
        </w:rPr>
        <w:t>2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）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重点领域检索规范研究</w:t>
      </w:r>
    </w:p>
    <w:p>
      <w:pPr>
        <w:spacing w:line="560" w:lineRule="exact"/>
        <w:ind w:firstLine="640" w:firstLineChars="200"/>
        <w:outlineLvl w:val="9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（1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" w:eastAsia="zh-CN"/>
        </w:rPr>
        <w:t>3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）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智能检索系统和审查系统应用研究</w:t>
      </w:r>
    </w:p>
    <w:p>
      <w:pPr>
        <w:spacing w:line="560" w:lineRule="exact"/>
        <w:ind w:firstLine="640" w:firstLineChars="200"/>
        <w:outlineLvl w:val="9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（1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" w:eastAsia="zh-CN"/>
        </w:rPr>
        <w:t>4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）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专利文献信息服务与传播利用研究</w:t>
      </w:r>
    </w:p>
    <w:p>
      <w:pPr>
        <w:spacing w:line="560" w:lineRule="exact"/>
        <w:ind w:firstLine="640" w:firstLineChars="200"/>
        <w:outlineLvl w:val="9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（1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" w:eastAsia="zh-CN"/>
        </w:rPr>
        <w:t>5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）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专利审查国际合作与比较研究</w:t>
      </w:r>
    </w:p>
    <w:p>
      <w:pPr>
        <w:spacing w:line="560" w:lineRule="exact"/>
        <w:ind w:firstLine="642" w:firstLineChars="200"/>
        <w:rPr>
          <w:rFonts w:ascii="Nimbus Roman No9 L" w:hAnsi="Nimbus Roman No9 L" w:eastAsia="楷体_GB2312" w:cs="Nimbus Roman No9 L"/>
          <w:b/>
          <w:bCs/>
          <w:sz w:val="32"/>
          <w:szCs w:val="22"/>
        </w:rPr>
      </w:pPr>
      <w:r>
        <w:rPr>
          <w:rFonts w:hint="default" w:ascii="Nimbus Roman No9 L" w:hAnsi="Nimbus Roman No9 L" w:eastAsia="楷体_GB2312" w:cs="Nimbus Roman No9 L"/>
          <w:b/>
          <w:bCs/>
          <w:sz w:val="32"/>
          <w:szCs w:val="22"/>
        </w:rPr>
        <w:t>（二）关键核心技术专利分析类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围绕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新一代信息技术、数字经济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、清洁能源、新材料、生物医药、高端装备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等领域的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关键核心技术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，在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全球专利分布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现状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、重点技术发展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趋势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、保护与运用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情况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、重点产品等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方面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开展专利分析研究。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Nimbus Roman No9 L" w:hAnsi="Nimbus Roman No9 L" w:eastAsia="仿宋_GB2312" w:cs="Nimbus Roman No9 L"/>
          <w:b w:val="0"/>
          <w:color w:val="000000"/>
          <w:kern w:val="0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 xml:space="preserve">1. </w:t>
      </w:r>
      <w:r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  <w:lang w:eastAsia="zh-CN"/>
        </w:rPr>
        <w:t>新一代信息技术领域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重点聚焦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下一代通信技术、一体化通信网络、操作系统、专业软件、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先进封装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Nimbus Roman No9 L" w:hAnsi="Nimbus Roman No9 L" w:eastAsia="仿宋_GB2312" w:cs="Nimbus Roman No9 L"/>
          <w:b w:val="0"/>
          <w:color w:val="000000"/>
          <w:kern w:val="0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 xml:space="preserve">2. </w:t>
      </w:r>
      <w:r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  <w:lang w:eastAsia="zh-CN"/>
        </w:rPr>
        <w:t>数字经济</w:t>
      </w:r>
      <w:r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</w:rPr>
        <w:t>领域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重点聚焦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高端传感器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专用算法、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AI芯片、AI语言模型、智慧产业等。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Nimbus Roman No9 L" w:hAnsi="Nimbus Roman No9 L" w:eastAsia="仿宋_GB2312" w:cs="Nimbus Roman No9 L"/>
          <w:b w:val="0"/>
          <w:color w:val="000000"/>
          <w:kern w:val="0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 xml:space="preserve">3. </w:t>
      </w:r>
      <w:r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</w:rPr>
        <w:t>清洁能源领域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重点可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聚焦新型零碳能源、固态电池、燃料电池、核能利用、碳综合利用和管理、资源循环利用等。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Nimbus Roman No9 L" w:hAnsi="Nimbus Roman No9 L" w:eastAsia="仿宋_GB2312" w:cs="Nimbus Roman No9 L"/>
          <w:b w:val="0"/>
          <w:color w:val="000000"/>
          <w:kern w:val="0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 xml:space="preserve">4. </w:t>
      </w:r>
      <w:r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</w:rPr>
        <w:t>新材料领域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重点聚焦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关键基础材料、高性能复合材料、新型显示材料等。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 xml:space="preserve">5. </w:t>
      </w:r>
      <w:r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</w:rPr>
        <w:t>生物医药领域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重点聚焦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现代化中医药、新型疫苗、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临床优势突出的化学药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和生物药、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AI制药等。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 xml:space="preserve">6. </w:t>
      </w:r>
      <w:r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</w:rPr>
        <w:t>高端装备领域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重点聚焦核心基础零部件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、航空航天装备、关键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分析仪器、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重型燃气轮机等。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rPr>
          <w:rFonts w:ascii="Nimbus Roman No9 L" w:hAnsi="Nimbus Roman No9 L" w:eastAsia="仿宋_GB2312" w:cs="Nimbus Roman No9 L"/>
          <w:b w:val="0"/>
          <w:color w:val="000000"/>
          <w:kern w:val="0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 xml:space="preserve">7. </w:t>
      </w:r>
      <w:r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</w:rPr>
        <w:t>其</w:t>
      </w:r>
      <w:r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</w:rPr>
        <w:t>他</w:t>
      </w:r>
    </w:p>
    <w:p>
      <w:pPr>
        <w:spacing w:line="560" w:lineRule="exact"/>
        <w:ind w:firstLine="640" w:firstLineChars="200"/>
        <w:rPr>
          <w:rFonts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除上述方向外，亦可围绕我国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农业现代化领域，例如先进育种技术，以及其他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战略性新兴产业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等方面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开展研究。</w:t>
      </w:r>
    </w:p>
    <w:p>
      <w:pPr>
        <w:spacing w:line="560" w:lineRule="exact"/>
        <w:ind w:firstLine="640" w:firstLineChars="200"/>
        <w:rPr>
          <w:rFonts w:ascii="Nimbus Roman No9 L" w:hAnsi="Nimbus Roman No9 L" w:eastAsia="仿宋_GB2312" w:cs="Nimbus Roman No9 L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BF0206"/>
    <w:rsid w:val="13FBEFD9"/>
    <w:rsid w:val="2CEF8286"/>
    <w:rsid w:val="7FEA65D2"/>
    <w:rsid w:val="7FFF9EC5"/>
    <w:rsid w:val="96F77F25"/>
    <w:rsid w:val="9DBFD335"/>
    <w:rsid w:val="BCD990D2"/>
    <w:rsid w:val="BFBF0206"/>
    <w:rsid w:val="CD3F8A05"/>
    <w:rsid w:val="FADD38E0"/>
    <w:rsid w:val="FD7ED1B5"/>
    <w:rsid w:val="FE7F4C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 w:cs="Times New Roman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2023-02-26T18:57:00Z</dcterms:created>
  <dc:creator>李奕霏</dc:creator>
  <cp:lastModifiedBy>WANGQW</cp:lastModifiedBy>
  <dcterms:modified xsi:type="dcterms:W3CDTF">2023-03-15T14:40:31Z</dcterms:modified>
  <dc:title>附件5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CFDC0981517C044834A6F863B6E4C646</vt:lpwstr>
  </property>
</Properties>
</file>