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年第六期知识产权质押融资入园惠企活动议程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3969"/>
        <w:gridCol w:w="23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Cs/>
                <w:color w:val="424242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培训时间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2023年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月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日（周二）14:00-17:00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培训地址</w:t>
            </w:r>
          </w:p>
        </w:tc>
        <w:tc>
          <w:tcPr>
            <w:tcW w:w="62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坪地街道工商联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商会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三楼会议室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龙岗区龙岗大道坪地段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2012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号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时间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bCs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议程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主讲单位/主讲人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14:00-14:30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签到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14:30-14:35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主持人开场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14:3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-14: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领导致辞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深圳市知识产权局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14: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5-1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龙岗区知识产权金融政策扶持案例介绍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龙岗区科技创新局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知识产权质押融资案例分享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 xml:space="preserve">中国建设银行股份有限公司深圳分行          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北京银行股份有限公司深圳分行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25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35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知识产权价值评估案例分享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深圳市靖洋集慧科技投资有限公司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35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-1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color w:val="424242"/>
              </w:rPr>
              <w:t>:</w:t>
            </w:r>
            <w:r>
              <w:rPr>
                <w:rStyle w:val="6"/>
                <w:rFonts w:ascii="仿宋" w:hAnsi="仿宋" w:eastAsia="仿宋" w:cs="仿宋"/>
                <w:color w:val="424242"/>
              </w:rPr>
              <w:t>00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现场交流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Style w:val="6"/>
                <w:rFonts w:hint="eastAsia" w:ascii="仿宋" w:hAnsi="仿宋" w:eastAsia="仿宋" w:cs="仿宋"/>
                <w:color w:val="424242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</w:rPr>
              <w:t>/</w:t>
            </w:r>
          </w:p>
        </w:tc>
      </w:tr>
    </w:tbl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drawing>
          <wp:inline distT="0" distB="0" distL="114300" distR="114300">
            <wp:extent cx="2314575" cy="2310130"/>
            <wp:effectExtent l="0" t="0" r="9525" b="13970"/>
            <wp:docPr id="1" name="图片 1" descr="ad5115aff1dfe34d67b0efc7b150ef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5115aff1dfe34d67b0efc7b150ef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（联系人：张先生，电话：0755-</w:t>
      </w:r>
      <w:r>
        <w:rPr>
          <w:rFonts w:ascii="仿宋_GB2312" w:hAnsi="仿宋_GB2312" w:eastAsia="仿宋_GB2312" w:cs="仿宋_GB2312"/>
          <w:sz w:val="32"/>
          <w:szCs w:val="32"/>
        </w:rPr>
        <w:t>26924430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</w:pP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pStyle w:val="2"/>
        <w:ind w:firstLine="0" w:firstLineChars="0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DFC11"/>
    <w:rsid w:val="6B9DF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2023-06-12T15:43:00Z</dcterms:created>
  <dc:creator>WANGQW</dc:creator>
  <cp:lastModifiedBy>WANGQW</cp:lastModifiedBy>
  <dcterms:modified xsi:type="dcterms:W3CDTF">2023-06-12T15:44:13Z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