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期知识产权质押融资入园惠企活动议程</w:t>
      </w:r>
      <w:bookmarkEnd w:id="0"/>
    </w:p>
    <w:tbl>
      <w:tblPr>
        <w:tblStyle w:val="4"/>
        <w:tblpPr w:leftFromText="180" w:rightFromText="180" w:vertAnchor="text" w:horzAnchor="page" w:tblpX="1925" w:tblpY="469"/>
        <w:tblOverlap w:val="never"/>
        <w:tblW w:w="8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628"/>
        <w:gridCol w:w="28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lang w:bidi="ar-SA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培训时间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2024年11月8日，14:00-17:00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培训地址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深圳市仙湖植物园自然课堂会议室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bidi="ar-SA"/>
              </w:rPr>
              <w:t>议程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bidi="ar-SA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bidi="ar-SA"/>
              </w:rPr>
              <w:t>签到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14:30-14: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领导致辞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无人机主题演讲及产品路演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相关专家及企业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05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市、区知识产权质押融资相关</w:t>
            </w:r>
          </w:p>
          <w:p>
            <w:pPr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扶持政策分享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  <w:t>市知识产权金融协会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6:20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专利转化运用实务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知识产权领域专家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16:20-16:30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知识产权质押融资服务方案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中国银行深圳分行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政银企交流和对接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7:00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lang w:val="en-US" w:eastAsia="zh-CN" w:bidi="ar-SA"/>
              </w:rPr>
              <w:t>活动结束</w:t>
            </w:r>
          </w:p>
        </w:tc>
      </w:tr>
    </w:tbl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rPr>
          <w:rFonts w:hAnsi="Times New Roman" w:eastAsia="宋体" w:cs="Times New Roman"/>
        </w:rPr>
      </w:pP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hAnsi="Times New Roman" w:eastAsia="宋体" w:cs="Times New Roma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"https://cn.mikecrm.com/ugc_5_b/pub/0y/0ysm10eutl1o9j652yt1vtic4z6mvy9z/form/qr/DltN4GT.png?v=owwrypom5ph1sb5fN"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5950" cy="1885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jc w:val="center"/>
        <w:rPr>
          <w:rFonts w:ascii="Times New Roman" w:hAnsi="Times New Roman" w:eastAsia="宋体" w:cs="Times New Roman"/>
        </w:rPr>
      </w:pPr>
    </w:p>
    <w:p>
      <w:pPr>
        <w:pStyle w:val="2"/>
        <w:ind w:firstLine="420"/>
        <w:rPr>
          <w:rFonts w:hint="eastAsia" w:hAnsi="Times New Roman" w:eastAsia="宋体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813A"/>
    <w:rsid w:val="7BFE8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2024-11-05T10:23:00Z</dcterms:created>
  <dc:creator>WANGQW</dc:creator>
  <cp:lastModifiedBy>WANGQW</cp:lastModifiedBy>
  <dcterms:modified xsi:type="dcterms:W3CDTF">2024-11-05T10:26:15Z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028A7B789A632307A5812967015485EB</vt:lpwstr>
  </property>
</Properties>
</file>