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9"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79" w:lineRule="exact"/>
        <w:ind w:firstLine="832"/>
        <w:jc w:val="center"/>
        <w:textAlignment w:val="auto"/>
        <w:rPr>
          <w:rFonts w:ascii="微软雅黑" w:hAnsi="微软雅黑" w:eastAsia="微软雅黑" w:cs="微软雅黑"/>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before="0" w:line="579" w:lineRule="exact"/>
        <w:ind w:left="640" w:firstLine="480"/>
        <w:textAlignment w:val="auto"/>
        <w:rPr>
          <w:color w:val="auto"/>
        </w:rPr>
      </w:pPr>
    </w:p>
    <w:p>
      <w:pPr>
        <w:keepNext w:val="0"/>
        <w:keepLines w:val="0"/>
        <w:pageBreakBefore w:val="0"/>
        <w:kinsoku/>
        <w:wordWrap/>
        <w:overflowPunct/>
        <w:topLinePunct w:val="0"/>
        <w:autoSpaceDE/>
        <w:autoSpaceDN/>
        <w:bidi w:val="0"/>
        <w:adjustRightInd/>
        <w:snapToGrid/>
        <w:spacing w:line="579" w:lineRule="exact"/>
        <w:ind w:firstLine="643"/>
        <w:textAlignment w:val="auto"/>
        <w:rPr>
          <w:rFonts w:ascii="黑体" w:hAnsi="黑体" w:eastAsia="黑体" w:cs="黑体"/>
          <w:b w:val="0"/>
          <w:bCs w:val="0"/>
          <w:color w:val="auto"/>
          <w:szCs w:val="32"/>
        </w:rPr>
      </w:pPr>
      <w:r>
        <w:rPr>
          <w:rFonts w:hint="eastAsia" w:ascii="黑体" w:hAnsi="黑体" w:eastAsia="黑体" w:cs="黑体"/>
          <w:b w:val="0"/>
          <w:bCs w:val="0"/>
          <w:color w:val="auto"/>
          <w:szCs w:val="32"/>
        </w:rPr>
        <w:t>一、不合格项目小知识</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kern w:val="2"/>
          <w:sz w:val="32"/>
          <w:szCs w:val="32"/>
          <w:lang w:val="zh-CN"/>
        </w:rPr>
      </w:pP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color w:val="auto"/>
          <w:kern w:val="2"/>
          <w:sz w:val="32"/>
          <w:szCs w:val="32"/>
          <w:lang w:val="en-US" w:eastAsia="zh-CN"/>
        </w:rPr>
        <w:t>一</w:t>
      </w: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kern w:val="2"/>
          <w:sz w:val="32"/>
          <w:szCs w:val="32"/>
          <w:lang w:val="zh-CN"/>
        </w:rPr>
        <w:t>多西环素</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多西环素（强力霉素）是一种四环素类药物，一般用于治疗衣原体支原体感染。《食品安全国家标准 食品中兽药最大残留限量》（GB 31650-2019）中规定，禽肉中多西环素（强力霉素）最大残留限量为100μg/kg。《食品安全国家标准 食品中41种兽药最大残留限量》（GB 31650.1-2022）中规定，禽蛋中多西环素最大残留限量为10μg/kg。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（二）二氧化硫残留量</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default" w:cs="Times New Roman"/>
          <w:lang w:val="en-US" w:eastAsia="zh-CN"/>
        </w:rPr>
        <w:t>二氧化硫是食品加工中常用的漂白剂和防腐剂，具有漂白、防腐和抗氧化作用。</w:t>
      </w:r>
      <w:r>
        <w:rPr>
          <w:rFonts w:hint="eastAsia" w:cs="Times New Roman"/>
          <w:lang w:val="en-US" w:eastAsia="zh-CN"/>
        </w:rPr>
        <w:t>《食品安全国家标准 食品添加剂使用标准》（GB 2760-2014）中规定，香辛料八角中二氧化硫最大残留量为0.15g/kg，其他香辛料类中不得使用二氧化硫食品添加剂；</w:t>
      </w:r>
      <w:r>
        <w:rPr>
          <w:rFonts w:hint="eastAsia" w:cs="Times New Roman"/>
          <w:lang w:val="zh-CN" w:eastAsia="zh-CN"/>
        </w:rPr>
        <w:t>蜜饯凉果类二氧化硫最大残留量为0.35g/kg</w:t>
      </w:r>
      <w:r>
        <w:rPr>
          <w:rFonts w:hint="eastAsia" w:cs="Times New Roman"/>
          <w:lang w:val="en-US" w:eastAsia="zh-CN"/>
        </w:rPr>
        <w:t>；水果干类</w:t>
      </w:r>
      <w:r>
        <w:rPr>
          <w:rFonts w:hint="eastAsia" w:cs="Times New Roman"/>
          <w:lang w:val="zh-CN" w:eastAsia="zh-CN"/>
        </w:rPr>
        <w:t>二氧化硫</w:t>
      </w:r>
      <w:r>
        <w:rPr>
          <w:rFonts w:hint="eastAsia" w:cs="Times New Roman"/>
          <w:lang w:val="en-US" w:eastAsia="zh-CN"/>
        </w:rPr>
        <w:t>最大</w:t>
      </w:r>
      <w:r>
        <w:rPr>
          <w:rFonts w:hint="eastAsia" w:cs="Times New Roman"/>
          <w:lang w:val="zh-CN" w:eastAsia="zh-CN"/>
        </w:rPr>
        <w:t>残留量</w:t>
      </w:r>
      <w:r>
        <w:rPr>
          <w:rFonts w:hint="eastAsia" w:cs="Times New Roman"/>
          <w:lang w:val="en-US" w:eastAsia="zh-CN"/>
        </w:rPr>
        <w:t>为0.1g/kg。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（三）铅</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《食品安全国家标准 食品中污染物限量》（GB 2762-2022）中规定，藻类制品（螺旋藻制品除外）中铅(以Pb计)限量值为1.0mg/kg。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（四）大肠菌群</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大肠菌群是国内外通用的食品污染常用指示菌之一。</w:t>
      </w:r>
      <w:r>
        <w:rPr>
          <w:rFonts w:hint="eastAsia" w:cs="Times New Roman"/>
          <w:lang w:val="zh-CN" w:eastAsia="zh-CN"/>
        </w:rPr>
        <w:t>《食品安全国家标准 消毒餐（饮）具》（GB 14934</w:t>
      </w:r>
      <w:r>
        <w:rPr>
          <w:rFonts w:hint="eastAsia" w:cs="Times New Roman"/>
          <w:lang w:val="en-US" w:eastAsia="zh-CN"/>
        </w:rPr>
        <w:t>-</w:t>
      </w:r>
      <w:r>
        <w:rPr>
          <w:rFonts w:hint="eastAsia" w:cs="Times New Roman"/>
          <w:lang w:val="zh-CN" w:eastAsia="zh-CN"/>
        </w:rPr>
        <w:t>2016）中规定，消毒餐（饮）具（每50cm</w:t>
      </w:r>
      <w:r>
        <w:rPr>
          <w:rFonts w:hint="eastAsia" w:cs="Times New Roman"/>
          <w:vertAlign w:val="superscript"/>
          <w:lang w:val="zh-CN" w:eastAsia="zh-CN"/>
        </w:rPr>
        <w:t>2</w:t>
      </w:r>
      <w:r>
        <w:rPr>
          <w:rFonts w:hint="eastAsia" w:cs="Times New Roman"/>
          <w:lang w:val="zh-CN" w:eastAsia="zh-CN"/>
        </w:rPr>
        <w:t>）中不得检出大肠菌群。</w:t>
      </w:r>
      <w:r>
        <w:rPr>
          <w:rFonts w:hint="eastAsia" w:cs="Times New Roman"/>
          <w:lang w:val="en-US" w:eastAsia="zh-CN"/>
        </w:rPr>
        <w:t>餐饮具中检出大肠菌群提示餐饮具</w:t>
      </w:r>
      <w:bookmarkStart w:id="2" w:name="_GoBack"/>
      <w:r>
        <w:rPr>
          <w:rFonts w:hint="eastAsia" w:cs="Times New Roman"/>
          <w:lang w:val="en-US" w:eastAsia="zh-CN"/>
        </w:rPr>
        <w:t>可能</w:t>
      </w:r>
      <w:bookmarkEnd w:id="2"/>
      <w:r>
        <w:rPr>
          <w:rFonts w:hint="eastAsia" w:cs="Times New Roman"/>
          <w:lang w:val="en-US" w:eastAsia="zh-CN"/>
        </w:rPr>
        <w:t>因清洗消毒不当或交叉污染导致食具受到污染。</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en-US" w:eastAsia="zh-CN"/>
        </w:rPr>
        <w:t>（五）柠檬黄</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柠檬黄是常见的人工合成着色剂，在食品生产中应用广泛。《食品安全国家标准 食品添加剂使用标准》（GB 2760-2024）中规定，粉丝粉条中不得使用柠檬黄。</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（六）甲硝唑</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zh-CN" w:eastAsia="zh-CN"/>
        </w:rPr>
        <w:t>甲硝唑是硝基咪唑类抗菌药，对甲硝唑敏感的菌种有拟杆菌属、梭状芽孢杆菌属、产气荚膜梭菌、消化球菌属等。</w:t>
      </w:r>
      <w:r>
        <w:rPr>
          <w:rFonts w:hint="default" w:cs="Times New Roman"/>
          <w:lang w:val="zh-CN" w:eastAsia="zh-CN"/>
        </w:rPr>
        <w:t>《食品安全国家标准 食品中兽药最大残留限量》（GB 31650-2019）中规定，</w:t>
      </w:r>
      <w:r>
        <w:rPr>
          <w:rFonts w:hint="eastAsia" w:cs="Times New Roman"/>
          <w:lang w:val="zh-CN" w:eastAsia="zh-CN"/>
        </w:rPr>
        <w:t>甲硝唑允许作治疗用，但不得在动物性食品中检出。</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rPr>
      </w:pP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color w:val="auto"/>
          <w:kern w:val="2"/>
          <w:sz w:val="32"/>
          <w:szCs w:val="32"/>
          <w:lang w:val="en-US" w:eastAsia="zh-CN"/>
        </w:rPr>
        <w:t>七</w:t>
      </w:r>
      <w:r>
        <w:rPr>
          <w:rFonts w:hint="eastAsia" w:ascii="楷体_GB2312" w:hAnsi="楷体_GB2312" w:eastAsia="楷体_GB2312" w:cs="楷体_GB2312"/>
          <w:b/>
          <w:color w:val="auto"/>
          <w:kern w:val="2"/>
          <w:sz w:val="32"/>
          <w:szCs w:val="32"/>
          <w:lang w:val="zh-CN"/>
        </w:rPr>
        <w:t>）氟苯尼考</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氟苯尼考又称氟甲砜霉素，是农业农村部批准使用的动物专用抗菌药，主要用于敏感细菌所致的猪、鸡、鱼的细菌性疾病。</w:t>
      </w:r>
      <w:r>
        <w:rPr>
          <w:rFonts w:hint="eastAsia" w:cs="Times New Roman"/>
          <w:lang w:val="zh-CN" w:eastAsia="zh-CN"/>
        </w:rPr>
        <w:t>《食品安全国家标准 食品中41种兽药最大残留限量》（GB 31650</w:t>
      </w:r>
      <w:r>
        <w:rPr>
          <w:rFonts w:hint="eastAsia" w:cs="Times New Roman"/>
          <w:lang w:val="en-US" w:eastAsia="zh-CN"/>
        </w:rPr>
        <w:t>.1</w:t>
      </w:r>
      <w:r>
        <w:rPr>
          <w:rFonts w:hint="eastAsia" w:cs="Times New Roman"/>
          <w:lang w:val="zh-CN" w:eastAsia="zh-CN"/>
        </w:rPr>
        <w:t>-20</w:t>
      </w:r>
      <w:r>
        <w:rPr>
          <w:rFonts w:hint="eastAsia" w:cs="Times New Roman"/>
          <w:lang w:val="en-US" w:eastAsia="zh-CN"/>
        </w:rPr>
        <w:t>22</w:t>
      </w:r>
      <w:r>
        <w:rPr>
          <w:rFonts w:hint="eastAsia" w:cs="Times New Roman"/>
          <w:lang w:val="zh-CN" w:eastAsia="zh-CN"/>
        </w:rPr>
        <w:t>）中规定，</w:t>
      </w:r>
      <w:r>
        <w:rPr>
          <w:rFonts w:hint="eastAsia" w:cs="Times New Roman"/>
          <w:lang w:val="en-US" w:eastAsia="zh-CN"/>
        </w:rPr>
        <w:t>禽蛋中氟苯尼考</w:t>
      </w:r>
      <w:r>
        <w:rPr>
          <w:rFonts w:hint="eastAsia" w:cs="Times New Roman"/>
          <w:lang w:val="zh-CN" w:eastAsia="zh-CN"/>
        </w:rPr>
        <w:t>最</w:t>
      </w:r>
      <w:r>
        <w:rPr>
          <w:rFonts w:hint="eastAsia" w:cs="Times New Roman"/>
          <w:lang w:val="en-US" w:eastAsia="zh-CN"/>
        </w:rPr>
        <w:t>大</w:t>
      </w:r>
      <w:r>
        <w:rPr>
          <w:rFonts w:hint="eastAsia" w:cs="Times New Roman"/>
          <w:lang w:val="zh-CN" w:eastAsia="zh-CN"/>
        </w:rPr>
        <w:t>残留限量</w:t>
      </w:r>
      <w:r>
        <w:rPr>
          <w:rFonts w:hint="eastAsia" w:cs="Times New Roman"/>
          <w:lang w:val="en-US" w:eastAsia="zh-CN"/>
        </w:rPr>
        <w:t>值</w:t>
      </w:r>
      <w:r>
        <w:rPr>
          <w:rFonts w:hint="eastAsia" w:cs="Times New Roman"/>
          <w:lang w:val="zh-CN" w:eastAsia="zh-CN"/>
        </w:rPr>
        <w:t>为10μg/kg。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（八）阴离子合成洗涤剂</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阴离子合成洗涤剂，即我们日常生活中经常用到的洗衣粉、洗洁精、洗衣液、肥皂等洗涤剂的主要成分，其起效成分十二烷基磺酸钠，因其使用方便、易溶解、稳定性好、成本低等优点，在消毒企业中广泛使用。《</w:t>
      </w:r>
      <w:r>
        <w:rPr>
          <w:rFonts w:hint="eastAsia" w:cs="Times New Roman"/>
          <w:lang w:val="zh-CN" w:eastAsia="zh-CN"/>
        </w:rPr>
        <w:t>食品安全国家标准 消毒餐（饮）具》（GB 14934</w:t>
      </w:r>
      <w:r>
        <w:rPr>
          <w:rFonts w:hint="eastAsia" w:cs="Times New Roman"/>
          <w:lang w:val="en-US" w:eastAsia="zh-CN"/>
        </w:rPr>
        <w:t>-</w:t>
      </w:r>
      <w:r>
        <w:rPr>
          <w:rFonts w:hint="eastAsia" w:cs="Times New Roman"/>
          <w:lang w:val="zh-CN" w:eastAsia="zh-CN"/>
        </w:rPr>
        <w:t>2016）中规定，消毒餐（饮）具中不得检出</w:t>
      </w:r>
      <w:r>
        <w:rPr>
          <w:rFonts w:hint="eastAsia" w:cs="Times New Roman"/>
          <w:lang w:val="en-US" w:eastAsia="zh-CN"/>
        </w:rPr>
        <w:t>阴离子合成洗涤剂(以十二烷基苯磺酸钠计)</w:t>
      </w:r>
      <w:r>
        <w:rPr>
          <w:rFonts w:hint="eastAsia" w:cs="Times New Roman"/>
          <w:lang w:val="zh-CN" w:eastAsia="zh-CN"/>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（九）甜蜜素</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甜蜜素化学名称为环己基氨基磺酸钠，是一种常用甜味剂，其甜度是蔗糖的30～40倍，为非营养型甜味剂。</w:t>
      </w:r>
      <w:r>
        <w:rPr>
          <w:rFonts w:hint="default" w:cs="Times New Roman"/>
          <w:lang w:val="en-US" w:eastAsia="zh-CN"/>
        </w:rPr>
        <w:t>《食品安全国家标准 食品添加剂使用标准》（GB 2760</w:t>
      </w:r>
      <w:r>
        <w:rPr>
          <w:rFonts w:hint="eastAsia" w:cs="Times New Roman"/>
          <w:lang w:val="en-US" w:eastAsia="zh-CN"/>
        </w:rPr>
        <w:t>-</w:t>
      </w:r>
      <w:r>
        <w:rPr>
          <w:rFonts w:hint="default" w:cs="Times New Roman"/>
          <w:lang w:val="en-US" w:eastAsia="zh-CN"/>
        </w:rPr>
        <w:t>20</w:t>
      </w:r>
      <w:r>
        <w:rPr>
          <w:rFonts w:hint="eastAsia" w:cs="Times New Roman"/>
          <w:lang w:val="en-US" w:eastAsia="zh-CN"/>
        </w:rPr>
        <w:t>2</w:t>
      </w:r>
      <w:r>
        <w:rPr>
          <w:rFonts w:hint="default" w:cs="Times New Roman"/>
          <w:lang w:val="en-US" w:eastAsia="zh-CN"/>
        </w:rPr>
        <w:t>4）中规定，</w:t>
      </w:r>
      <w:r>
        <w:rPr>
          <w:rFonts w:hint="eastAsia" w:cs="Times New Roman"/>
          <w:lang w:val="en-US" w:eastAsia="zh-CN"/>
        </w:rPr>
        <w:t>小麦粉制品（自制）、豆浆（自制）中均不得使用甜蜜素（以环己基氨基磺酸计）。</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（十）过氧化值</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cs="Times New Roman"/>
          <w:lang w:val="en-US" w:eastAsia="zh-CN"/>
        </w:rPr>
      </w:pPr>
      <w:r>
        <w:rPr>
          <w:rFonts w:hint="eastAsia" w:cs="Times New Roman"/>
          <w:lang w:val="en-US" w:eastAsia="zh-CN"/>
        </w:rPr>
        <w:t>过氧化值主要反映食品中油脂是否氧化变质。如果食品氧化变质，消费者在食用过程中能辨别出哈喇等异味，需避免食用。</w:t>
      </w:r>
      <w:r>
        <w:rPr>
          <w:rFonts w:hint="eastAsia" w:cs="Times New Roman"/>
          <w:lang w:val="zh-CN" w:eastAsia="zh-CN"/>
        </w:rPr>
        <w:t>《食品安全国家标准 坚果与籽类食品》（GB 19300-2014）中规定</w:t>
      </w:r>
      <w:r>
        <w:rPr>
          <w:rFonts w:hint="eastAsia" w:cs="Times New Roman"/>
          <w:lang w:val="en-US" w:eastAsia="zh-CN"/>
        </w:rPr>
        <w:t>，</w:t>
      </w:r>
      <w:r>
        <w:rPr>
          <w:rFonts w:hint="eastAsia" w:cs="Times New Roman"/>
          <w:lang w:val="zh-CN" w:eastAsia="zh-CN"/>
        </w:rPr>
        <w:t>熟制葵花籽过氧化值应</w:t>
      </w:r>
      <w:r>
        <w:rPr>
          <w:rFonts w:hint="eastAsia" w:cs="Times New Roman"/>
          <w:lang w:val="en-US" w:eastAsia="zh-CN"/>
        </w:rPr>
        <w:t>≤0.80g/100g。《食品安全国家标准 糕点、面包》（GB 7099-2015）中规定，糕点过氧化值(以脂肪计)应≤0.25g/100g。《食品安全国家标准 速冻面米与调制食品》（GB 19295-2021）中规定，速冻调制食品过氧化值(以脂肪计)应≤0.25g/100g。企业标准《食品安全企业标准 调味面制品》（Q/YPLC 0001S-2022）中规定，产品中过氧化值(以脂肪计)应≤0.25g/100g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（十</w:t>
      </w:r>
      <w:r>
        <w:rPr>
          <w:rFonts w:hint="eastAsia" w:ascii="楷体_GB2312" w:hAnsi="楷体_GB2312" w:eastAsia="楷体_GB2312" w:cs="楷体_GB2312"/>
          <w:b/>
          <w:color w:val="auto"/>
          <w:kern w:val="2"/>
          <w:sz w:val="32"/>
          <w:szCs w:val="32"/>
          <w:lang w:val="en-US" w:eastAsia="zh-CN"/>
        </w:rPr>
        <w:t>一</w:t>
      </w:r>
      <w:r>
        <w:rPr>
          <w:rFonts w:hint="eastAsia" w:ascii="楷体_GB2312" w:hAnsi="楷体_GB2312" w:eastAsia="楷体_GB2312" w:cs="楷体_GB2312"/>
          <w:b/>
          <w:color w:val="auto"/>
          <w:kern w:val="2"/>
          <w:sz w:val="32"/>
          <w:szCs w:val="32"/>
          <w:lang w:val="zh-CN" w:eastAsia="zh-CN"/>
        </w:rPr>
        <w:t>）恩诺沙星</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zh-CN" w:eastAsia="zh-CN"/>
        </w:rPr>
        <w:t>恩诺沙星为广谱杀菌药，对支原体有特效，对大肠杆菌、克雷白杆菌、沙门氏菌、变形杆菌、绿脓杆菌、嗜血杆菌、多杀性巴氏杆菌、溶血性巴氏杆菌、金葡菌、链球菌等都有杀菌效果。《食品安全国家标准 食品中41种兽药最大残留限量》</w:t>
      </w:r>
      <w:r>
        <w:rPr>
          <w:rFonts w:hint="eastAsia" w:cs="Times New Roman"/>
          <w:lang w:val="en-US" w:eastAsia="zh-CN"/>
        </w:rPr>
        <w:t>(</w:t>
      </w:r>
      <w:r>
        <w:rPr>
          <w:rFonts w:hint="eastAsia" w:cs="Times New Roman"/>
          <w:lang w:val="zh-CN" w:eastAsia="zh-CN"/>
        </w:rPr>
        <w:t>GB 31650.1-2022</w:t>
      </w:r>
      <w:r>
        <w:rPr>
          <w:rFonts w:hint="eastAsia" w:cs="Times New Roman"/>
          <w:lang w:val="en-US" w:eastAsia="zh-CN"/>
        </w:rPr>
        <w:t>)中规定，家禽蛋</w:t>
      </w:r>
      <w:r>
        <w:rPr>
          <w:rFonts w:hint="eastAsia" w:cs="Times New Roman"/>
          <w:lang w:val="zh-CN" w:eastAsia="zh-CN"/>
        </w:rPr>
        <w:t>中恩诺沙星(以恩诺沙星与环丙沙星之和计)</w:t>
      </w:r>
      <w:r>
        <w:rPr>
          <w:rFonts w:hint="eastAsia" w:cs="Times New Roman"/>
          <w:lang w:val="en-US" w:eastAsia="zh-CN"/>
        </w:rPr>
        <w:t>最大残留限量值为</w:t>
      </w:r>
      <w:r>
        <w:rPr>
          <w:rFonts w:hint="eastAsia" w:cs="Times New Roman"/>
          <w:lang w:val="zh-CN" w:eastAsia="zh-CN"/>
        </w:rPr>
        <w:t>10μg/kg。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default"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十二</w:t>
      </w: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二氧化碳气容量</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二氧化碳气容量是评价碳酸饮料质量的重要理化指标，其高低影响产品风味，充足的二氧化碳气容量能使碳酸饮料具有清爽的口感。《碳酸饮料(汽水)》（GB/T 10792-2008）中规定，碳酸饮料中二氧化碳气容量(20℃)应≥1.5倍。二氧化碳气容量不合格会影响碳酸饮料的口感，但不会对人体健康产生影响。</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（十三）糖精钠</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bookmarkStart w:id="0" w:name="OLE_LINK1"/>
      <w:r>
        <w:rPr>
          <w:rFonts w:hint="eastAsia" w:cs="Times New Roman"/>
          <w:lang w:val="zh-CN" w:eastAsia="zh-CN"/>
        </w:rPr>
        <w:t>糖精钠</w:t>
      </w:r>
      <w:bookmarkEnd w:id="0"/>
      <w:r>
        <w:rPr>
          <w:rFonts w:hint="eastAsia" w:cs="Times New Roman"/>
          <w:lang w:val="zh-CN" w:eastAsia="zh-CN"/>
        </w:rPr>
        <w:t>是食品工业中常用的合成甜味剂。《食品安全国家标准 食品添加剂使用标准》（GB 2760-20</w:t>
      </w:r>
      <w:r>
        <w:rPr>
          <w:rFonts w:hint="eastAsia" w:cs="Times New Roman"/>
          <w:lang w:val="en-US" w:eastAsia="zh-CN"/>
        </w:rPr>
        <w:t>2</w:t>
      </w:r>
      <w:r>
        <w:rPr>
          <w:rFonts w:hint="eastAsia" w:cs="Times New Roman"/>
          <w:lang w:val="zh-CN" w:eastAsia="zh-CN"/>
        </w:rPr>
        <w:t>4）中规定，</w:t>
      </w:r>
      <w:r>
        <w:rPr>
          <w:rFonts w:hint="eastAsia" w:cs="Times New Roman"/>
          <w:lang w:val="en-US" w:eastAsia="zh-CN"/>
        </w:rPr>
        <w:t>小麦粉制品（自制）中不得使用糖精钠（以糖精计）。</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default"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十四</w:t>
      </w:r>
      <w:r>
        <w:rPr>
          <w:rFonts w:hint="eastAsia" w:ascii="楷体_GB2312" w:hAnsi="楷体_GB2312" w:eastAsia="楷体_GB2312" w:cs="楷体_GB2312"/>
          <w:b/>
          <w:color w:val="auto"/>
          <w:kern w:val="2"/>
          <w:sz w:val="32"/>
          <w:szCs w:val="32"/>
          <w:lang w:val="zh-CN" w:eastAsia="zh-CN"/>
        </w:rPr>
        <w:t>）玉米赤霉烯酮</w:t>
      </w:r>
      <w:r>
        <w:rPr>
          <w:rFonts w:hint="eastAsia" w:ascii="楷体_GB2312" w:hAnsi="楷体_GB2312" w:eastAsia="楷体_GB2312" w:cs="楷体_GB2312"/>
          <w:b/>
          <w:color w:val="auto"/>
          <w:kern w:val="2"/>
          <w:sz w:val="32"/>
          <w:szCs w:val="32"/>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zh-CN" w:eastAsia="zh-CN"/>
        </w:rPr>
        <w:t>玉米赤霉烯酮又称F-2毒素，</w:t>
      </w:r>
      <w:r>
        <w:rPr>
          <w:rFonts w:hint="eastAsia" w:cs="Times New Roman"/>
          <w:lang w:val="en-US" w:eastAsia="zh-CN"/>
        </w:rPr>
        <w:t>主要污染玉米，但对大麦、小麦、高粱、小米和大米也有污染，且在面粉、麦芽、 啤酒及大豆及其制品中也可检出。</w:t>
      </w:r>
      <w:r>
        <w:rPr>
          <w:rFonts w:hint="eastAsia" w:cs="Times New Roman"/>
          <w:lang w:val="zh-CN" w:eastAsia="zh-CN"/>
        </w:rPr>
        <w:t>《食品安全国家标准 食品中真菌毒素限量》（GB 2761</w:t>
      </w:r>
      <w:r>
        <w:rPr>
          <w:rFonts w:hint="eastAsia" w:cs="Times New Roman"/>
          <w:lang w:val="en-US" w:eastAsia="zh-CN"/>
        </w:rPr>
        <w:t>-</w:t>
      </w:r>
      <w:r>
        <w:rPr>
          <w:rFonts w:hint="eastAsia" w:cs="Times New Roman"/>
          <w:lang w:val="zh-CN" w:eastAsia="zh-CN"/>
        </w:rPr>
        <w:t>2017）中规定，玉米粉中玉米赤霉烯酮应≤60μg/kg</w:t>
      </w:r>
      <w:r>
        <w:rPr>
          <w:rFonts w:hint="eastAsia" w:cs="Times New Roman"/>
          <w:lang w:val="en-US" w:eastAsia="zh-CN"/>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十五</w:t>
      </w:r>
      <w:r>
        <w:rPr>
          <w:rFonts w:hint="eastAsia" w:ascii="楷体_GB2312" w:hAnsi="楷体_GB2312" w:eastAsia="楷体_GB2312" w:cs="楷体_GB2312"/>
          <w:b/>
          <w:color w:val="auto"/>
          <w:kern w:val="2"/>
          <w:sz w:val="32"/>
          <w:szCs w:val="32"/>
          <w:lang w:val="zh-CN" w:eastAsia="zh-CN"/>
        </w:rPr>
        <w:t>）N-二甲基亚硝胺</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zh-CN" w:eastAsia="zh-CN"/>
        </w:rPr>
        <w:t>N-二甲基亚硝胺是N-亚硝胺类化合物的一种，食品中天然存在的N-亚硝胺类化合物含量极微，但其前体物质亚硝酸盐和胺类广泛存在于自然界中，在适宜的条件下可以形成N-亚硝胺类化合物。鱼类特别是海洋鱼类水产品中存在天然胺类物质氧化三甲胺，在氧化三甲胺还原酶、腐败细菌特别是兼性厌氧菌的作用下，氧化三甲胺脱氧被还原成三甲胺，三甲胺是海洋动物腐败的恶臭成分，可经亚硝化反应生成亚硝胺。《食品安全国家标准 食品中污染物限量》（GB 2762-20</w:t>
      </w:r>
      <w:r>
        <w:rPr>
          <w:rFonts w:hint="eastAsia" w:cs="Times New Roman"/>
          <w:lang w:val="en-US" w:eastAsia="zh-CN"/>
        </w:rPr>
        <w:t>22</w:t>
      </w:r>
      <w:r>
        <w:rPr>
          <w:rFonts w:hint="eastAsia" w:cs="Times New Roman"/>
          <w:lang w:val="zh-CN" w:eastAsia="zh-CN"/>
        </w:rPr>
        <w:t>）中规定，水产制品（</w:t>
      </w:r>
      <w:r>
        <w:rPr>
          <w:rFonts w:hint="eastAsia" w:cs="Times New Roman"/>
          <w:lang w:val="en-US" w:eastAsia="zh-CN"/>
        </w:rPr>
        <w:t>水产品罐头除外</w:t>
      </w:r>
      <w:r>
        <w:rPr>
          <w:rFonts w:hint="eastAsia" w:cs="Times New Roman"/>
          <w:lang w:val="zh-CN" w:eastAsia="zh-CN"/>
        </w:rPr>
        <w:t>）中N-二甲基亚硝胺</w:t>
      </w:r>
      <w:r>
        <w:rPr>
          <w:rFonts w:hint="eastAsia" w:cs="Times New Roman"/>
          <w:lang w:val="en-US" w:eastAsia="zh-CN"/>
        </w:rPr>
        <w:t>限量值为</w:t>
      </w:r>
      <w:r>
        <w:rPr>
          <w:rFonts w:hint="eastAsia" w:cs="Times New Roman"/>
          <w:lang w:val="zh-CN" w:eastAsia="zh-CN"/>
        </w:rPr>
        <w:t>4.0μg/kg。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十六</w:t>
      </w:r>
      <w:r>
        <w:rPr>
          <w:rFonts w:hint="eastAsia" w:ascii="楷体_GB2312" w:hAnsi="楷体_GB2312" w:eastAsia="楷体_GB2312" w:cs="楷体_GB2312"/>
          <w:b/>
          <w:color w:val="auto"/>
          <w:kern w:val="2"/>
          <w:sz w:val="32"/>
          <w:szCs w:val="32"/>
          <w:lang w:val="zh-CN" w:eastAsia="zh-CN"/>
        </w:rPr>
        <w:t>）地美硝唑</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地美硝唑是硝基咪唑类抗原虫药，可用于治疗禽组织滴虫病等。《食品安全国家标准 食品中兽药最大残留限量》（GB 31650-2019）中规定，地美硝唑允许作治疗用，但不得在动物性食品中检出。</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（十</w:t>
      </w:r>
      <w:r>
        <w:rPr>
          <w:rFonts w:hint="eastAsia" w:ascii="楷体_GB2312" w:hAnsi="楷体_GB2312" w:eastAsia="楷体_GB2312" w:cs="楷体_GB2312"/>
          <w:b/>
          <w:color w:val="auto"/>
          <w:kern w:val="2"/>
          <w:sz w:val="32"/>
          <w:szCs w:val="32"/>
          <w:lang w:val="en-US" w:eastAsia="zh-CN"/>
        </w:rPr>
        <w:t>七</w:t>
      </w:r>
      <w:r>
        <w:rPr>
          <w:rFonts w:hint="eastAsia" w:ascii="楷体_GB2312" w:hAnsi="楷体_GB2312" w:eastAsia="楷体_GB2312" w:cs="楷体_GB2312"/>
          <w:b/>
          <w:color w:val="auto"/>
          <w:kern w:val="2"/>
          <w:sz w:val="32"/>
          <w:szCs w:val="32"/>
          <w:lang w:val="zh-CN" w:eastAsia="zh-CN"/>
        </w:rPr>
        <w:t>）啶虫脒</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zh-CN" w:eastAsia="zh-CN"/>
        </w:rPr>
        <w:t>啶虫脒属硝基亚甲基杂环类化合物，是一种新型杀虫剂。该产品具有较强的触杀和渗透作用，残效期长，对黄瓜、苹果树、柑橘树的蚜虫有较好的防治效果。《食品安全国家标准</w:t>
      </w:r>
      <w:r>
        <w:rPr>
          <w:rFonts w:hint="eastAsia" w:cs="Times New Roman"/>
          <w:lang w:val="en-US" w:eastAsia="zh-CN"/>
        </w:rPr>
        <w:t xml:space="preserve"> </w:t>
      </w:r>
      <w:r>
        <w:rPr>
          <w:rFonts w:hint="eastAsia" w:cs="Times New Roman"/>
          <w:lang w:val="zh-CN" w:eastAsia="zh-CN"/>
        </w:rPr>
        <w:t>食品中农药最大残留限量》（GB 2763</w:t>
      </w:r>
      <w:r>
        <w:rPr>
          <w:rFonts w:hint="eastAsia" w:cs="Times New Roman"/>
          <w:lang w:val="en-US" w:eastAsia="zh-CN"/>
        </w:rPr>
        <w:t>-</w:t>
      </w:r>
      <w:r>
        <w:rPr>
          <w:rFonts w:hint="eastAsia" w:cs="Times New Roman"/>
          <w:lang w:val="zh-CN" w:eastAsia="zh-CN"/>
        </w:rPr>
        <w:t>20</w:t>
      </w:r>
      <w:r>
        <w:rPr>
          <w:rFonts w:hint="eastAsia" w:cs="Times New Roman"/>
          <w:lang w:val="en-US" w:eastAsia="zh-CN"/>
        </w:rPr>
        <w:t>21</w:t>
      </w:r>
      <w:r>
        <w:rPr>
          <w:rFonts w:hint="eastAsia" w:cs="Times New Roman"/>
          <w:lang w:val="zh-CN" w:eastAsia="zh-CN"/>
        </w:rPr>
        <w:t>）中规定，</w:t>
      </w:r>
      <w:r>
        <w:rPr>
          <w:rFonts w:hint="eastAsia" w:cs="Times New Roman"/>
          <w:lang w:val="en-US" w:eastAsia="zh-CN"/>
        </w:rPr>
        <w:t>药用植物枸杞（干）</w:t>
      </w:r>
      <w:r>
        <w:rPr>
          <w:rFonts w:hint="eastAsia" w:cs="Times New Roman"/>
          <w:lang w:val="zh-CN" w:eastAsia="zh-CN"/>
        </w:rPr>
        <w:t>中啶虫脒最大残留限量</w:t>
      </w:r>
      <w:r>
        <w:rPr>
          <w:rFonts w:hint="eastAsia" w:cs="Times New Roman"/>
          <w:lang w:val="en-US" w:eastAsia="zh-CN"/>
        </w:rPr>
        <w:t>值为2</w:t>
      </w:r>
      <w:r>
        <w:rPr>
          <w:rFonts w:hint="eastAsia" w:cs="Times New Roman"/>
          <w:lang w:val="zh-CN" w:eastAsia="zh-CN"/>
        </w:rPr>
        <w:t>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（十</w:t>
      </w:r>
      <w:r>
        <w:rPr>
          <w:rFonts w:hint="eastAsia" w:ascii="楷体_GB2312" w:hAnsi="楷体_GB2312" w:eastAsia="楷体_GB2312" w:cs="楷体_GB2312"/>
          <w:b/>
          <w:color w:val="auto"/>
          <w:kern w:val="2"/>
          <w:sz w:val="32"/>
          <w:szCs w:val="32"/>
          <w:lang w:val="en-US" w:eastAsia="zh-CN"/>
        </w:rPr>
        <w:t>八</w:t>
      </w:r>
      <w:r>
        <w:rPr>
          <w:rFonts w:hint="eastAsia" w:ascii="楷体_GB2312" w:hAnsi="楷体_GB2312" w:eastAsia="楷体_GB2312" w:cs="楷体_GB2312"/>
          <w:b/>
          <w:color w:val="auto"/>
          <w:kern w:val="2"/>
          <w:sz w:val="32"/>
          <w:szCs w:val="32"/>
          <w:lang w:val="zh-CN" w:eastAsia="zh-CN"/>
        </w:rPr>
        <w:t>）毒死蜱</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zh-CN" w:eastAsia="zh-CN"/>
        </w:rPr>
        <w:t>毒死蜱是一种具有触杀、胃毒和熏蒸作用的有机磷杀虫剂。《食品安全国家标准 食品中农药最大残留限量》（GB 2763-20</w:t>
      </w:r>
      <w:r>
        <w:rPr>
          <w:rFonts w:hint="eastAsia" w:cs="Times New Roman"/>
          <w:lang w:val="en-US" w:eastAsia="zh-CN"/>
        </w:rPr>
        <w:t>21</w:t>
      </w:r>
      <w:r>
        <w:rPr>
          <w:rFonts w:hint="eastAsia" w:cs="Times New Roman"/>
          <w:lang w:val="zh-CN" w:eastAsia="zh-CN"/>
        </w:rPr>
        <w:t>）中规定，</w:t>
      </w:r>
      <w:r>
        <w:rPr>
          <w:rFonts w:hint="eastAsia" w:cs="Times New Roman"/>
          <w:lang w:val="en-US" w:eastAsia="zh-CN"/>
        </w:rPr>
        <w:t>根茎类和薯芋类蔬菜中</w:t>
      </w:r>
      <w:r>
        <w:rPr>
          <w:rFonts w:hint="eastAsia" w:cs="Times New Roman"/>
          <w:lang w:val="zh-CN" w:eastAsia="zh-CN"/>
        </w:rPr>
        <w:t>毒死蜱</w:t>
      </w:r>
      <w:r>
        <w:rPr>
          <w:rFonts w:hint="eastAsia" w:cs="Times New Roman"/>
          <w:lang w:val="en-US" w:eastAsia="zh-CN"/>
        </w:rPr>
        <w:t>最大</w:t>
      </w:r>
      <w:r>
        <w:rPr>
          <w:rFonts w:hint="eastAsia" w:cs="Times New Roman"/>
          <w:lang w:val="zh-CN" w:eastAsia="zh-CN"/>
        </w:rPr>
        <w:t>残留限量值</w:t>
      </w:r>
      <w:r>
        <w:rPr>
          <w:rFonts w:hint="eastAsia" w:cs="Times New Roman"/>
          <w:lang w:val="en-US" w:eastAsia="zh-CN"/>
        </w:rPr>
        <w:t>为</w:t>
      </w:r>
      <w:r>
        <w:rPr>
          <w:rFonts w:hint="eastAsia" w:cs="Times New Roman"/>
          <w:lang w:val="zh-CN" w:eastAsia="zh-CN"/>
        </w:rPr>
        <w:t>0.</w:t>
      </w:r>
      <w:r>
        <w:rPr>
          <w:rFonts w:hint="eastAsia" w:cs="Times New Roman"/>
          <w:lang w:val="en-US" w:eastAsia="zh-CN"/>
        </w:rPr>
        <w:t>02</w:t>
      </w:r>
      <w:r>
        <w:rPr>
          <w:rFonts w:hint="eastAsia" w:cs="Times New Roman"/>
          <w:lang w:val="zh-CN" w:eastAsia="zh-CN"/>
        </w:rPr>
        <w:t>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rPr>
      </w:pP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color w:val="auto"/>
          <w:kern w:val="2"/>
          <w:sz w:val="32"/>
          <w:szCs w:val="32"/>
          <w:lang w:val="en-US" w:eastAsia="zh-CN"/>
        </w:rPr>
        <w:t>十九</w:t>
      </w:r>
      <w:r>
        <w:rPr>
          <w:rFonts w:hint="eastAsia" w:ascii="楷体_GB2312" w:hAnsi="楷体_GB2312" w:eastAsia="楷体_GB2312" w:cs="楷体_GB2312"/>
          <w:b/>
          <w:color w:val="auto"/>
          <w:kern w:val="2"/>
          <w:sz w:val="32"/>
          <w:szCs w:val="32"/>
          <w:lang w:val="zh-CN"/>
        </w:rPr>
        <w:t>）</w:t>
      </w:r>
      <w:bookmarkStart w:id="1" w:name="OLE_LINK2"/>
      <w:r>
        <w:rPr>
          <w:rFonts w:hint="eastAsia" w:ascii="楷体_GB2312" w:hAnsi="楷体_GB2312" w:eastAsia="楷体_GB2312" w:cs="楷体_GB2312"/>
          <w:b/>
          <w:color w:val="auto"/>
          <w:kern w:val="2"/>
          <w:sz w:val="32"/>
          <w:szCs w:val="32"/>
          <w:lang w:val="zh-CN"/>
        </w:rPr>
        <w:t>极性组分</w:t>
      </w:r>
      <w:bookmarkEnd w:id="1"/>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食用植物油经高温加热和反复使用后可发生—系列化学反应。在营养价值下降的同时还会产生某些毒性物质，如丙烯酰胺、多环芳烃、醛基和羰基物质等，这些物质的增加，可使油的物理极性增加，由此又将这些物质称为极性物质。油的不饱和程度越高、油温越高、反复煎炸的次数越多、极性物质产生和增加的也就越多。《食品安全国家标准 植物油》（GB 2716-2018）中规定，煎炸过程中的食用植物油的极性组分应≤27%。</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（二十）甲拌磷</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zh-CN" w:eastAsia="zh-CN"/>
        </w:rPr>
        <w:t>甲拌磷为一种高毒的内吸性杀虫剂、杀螨剂，具有触杀、胃毒、熏蒸作用，持效期较长等特点。《食品安全国家标准食品中农药最大残留限量》（GB 2763</w:t>
      </w:r>
      <w:r>
        <w:rPr>
          <w:rFonts w:hint="eastAsia" w:cs="Times New Roman"/>
          <w:lang w:val="en-US" w:eastAsia="zh-CN"/>
        </w:rPr>
        <w:t>-</w:t>
      </w:r>
      <w:r>
        <w:rPr>
          <w:rFonts w:hint="eastAsia" w:cs="Times New Roman"/>
          <w:lang w:val="zh-CN" w:eastAsia="zh-CN"/>
        </w:rPr>
        <w:t>20</w:t>
      </w:r>
      <w:r>
        <w:rPr>
          <w:rFonts w:hint="eastAsia" w:cs="Times New Roman"/>
          <w:lang w:val="en-US" w:eastAsia="zh-CN"/>
        </w:rPr>
        <w:t>21</w:t>
      </w:r>
      <w:r>
        <w:rPr>
          <w:rFonts w:hint="eastAsia" w:cs="Times New Roman"/>
          <w:lang w:val="zh-CN" w:eastAsia="zh-CN"/>
        </w:rPr>
        <w:t>）中规定，</w:t>
      </w:r>
      <w:r>
        <w:rPr>
          <w:rFonts w:hint="eastAsia" w:cs="Times New Roman"/>
          <w:lang w:val="en-US" w:eastAsia="zh-CN"/>
        </w:rPr>
        <w:t>根茎类和薯芋类</w:t>
      </w:r>
      <w:r>
        <w:rPr>
          <w:rFonts w:hint="eastAsia" w:cs="Times New Roman"/>
          <w:lang w:val="zh-CN" w:eastAsia="zh-CN"/>
        </w:rPr>
        <w:t>蔬菜</w:t>
      </w:r>
      <w:r>
        <w:rPr>
          <w:rFonts w:hint="eastAsia" w:cs="Times New Roman"/>
          <w:lang w:val="en-US" w:eastAsia="zh-CN"/>
        </w:rPr>
        <w:t>中</w:t>
      </w:r>
      <w:r>
        <w:rPr>
          <w:rFonts w:hint="eastAsia" w:cs="Times New Roman"/>
          <w:lang w:val="zh-CN" w:eastAsia="zh-CN"/>
        </w:rPr>
        <w:t>甲拌磷</w:t>
      </w:r>
      <w:r>
        <w:rPr>
          <w:rFonts w:hint="eastAsia" w:cs="Times New Roman"/>
          <w:lang w:val="en-US" w:eastAsia="zh-CN"/>
        </w:rPr>
        <w:t>最大</w:t>
      </w:r>
      <w:r>
        <w:rPr>
          <w:rFonts w:hint="eastAsia" w:cs="Times New Roman"/>
          <w:lang w:val="zh-CN" w:eastAsia="zh-CN"/>
        </w:rPr>
        <w:t>残留限量值</w:t>
      </w:r>
      <w:r>
        <w:rPr>
          <w:rFonts w:hint="eastAsia" w:cs="Times New Roman"/>
          <w:lang w:val="en-US" w:eastAsia="zh-CN"/>
        </w:rPr>
        <w:t>为</w:t>
      </w:r>
      <w:r>
        <w:rPr>
          <w:rFonts w:hint="eastAsia" w:cs="Times New Roman"/>
          <w:lang w:val="zh-CN" w:eastAsia="zh-CN"/>
        </w:rPr>
        <w:t>0.01mg/kg。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rPr>
      </w:pP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color w:val="auto"/>
          <w:kern w:val="2"/>
          <w:sz w:val="32"/>
          <w:szCs w:val="32"/>
          <w:lang w:val="en-US" w:eastAsia="zh-CN"/>
        </w:rPr>
        <w:t>二十一</w:t>
      </w:r>
      <w:r>
        <w:rPr>
          <w:rFonts w:hint="eastAsia" w:ascii="楷体_GB2312" w:hAnsi="楷体_GB2312" w:eastAsia="楷体_GB2312" w:cs="楷体_GB2312"/>
          <w:b/>
          <w:color w:val="auto"/>
          <w:kern w:val="2"/>
          <w:sz w:val="32"/>
          <w:szCs w:val="32"/>
          <w:lang w:val="zh-CN"/>
        </w:rPr>
        <w:t>）甲氧苄啶</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甲氧苄啶是一种抗菌剂，适用于呼吸道感染、老年性慢性支气管炎、菌痢、泌尿系统感染、肠炎、伤寒、疟疾等症。与磺胺类药物及抗生物并用时具有明显增效作用。可治疗畜禽大肠杆菌引起的败血症、鸡白痢、禽伤寒、霍乱、球虫病、呼吸系统继发性细菌感染等。</w:t>
      </w:r>
      <w:r>
        <w:rPr>
          <w:rFonts w:hint="eastAsia" w:cs="Times New Roman"/>
          <w:lang w:val="zh-CN" w:eastAsia="zh-CN"/>
        </w:rPr>
        <w:t>《食品安全国家标准 食品 中 41 种兽药最大残留限量》（GB 31650</w:t>
      </w:r>
      <w:r>
        <w:rPr>
          <w:rFonts w:hint="eastAsia" w:cs="Times New Roman"/>
          <w:lang w:val="en-US" w:eastAsia="zh-CN"/>
        </w:rPr>
        <w:t>.1</w:t>
      </w:r>
      <w:r>
        <w:rPr>
          <w:rFonts w:hint="eastAsia" w:cs="Times New Roman"/>
          <w:lang w:val="zh-CN" w:eastAsia="zh-CN"/>
        </w:rPr>
        <w:t>-20</w:t>
      </w:r>
      <w:r>
        <w:rPr>
          <w:rFonts w:hint="eastAsia" w:cs="Times New Roman"/>
          <w:lang w:val="en-US" w:eastAsia="zh-CN"/>
        </w:rPr>
        <w:t>22</w:t>
      </w:r>
      <w:r>
        <w:rPr>
          <w:rFonts w:hint="eastAsia" w:cs="Times New Roman"/>
          <w:lang w:val="zh-CN" w:eastAsia="zh-CN"/>
        </w:rPr>
        <w:t>）中规定，</w:t>
      </w:r>
      <w:r>
        <w:rPr>
          <w:rFonts w:hint="eastAsia" w:cs="Times New Roman"/>
          <w:lang w:val="en-US" w:eastAsia="zh-CN"/>
        </w:rPr>
        <w:t>禽蛋中甲氧苄啶</w:t>
      </w:r>
      <w:r>
        <w:rPr>
          <w:rFonts w:hint="eastAsia" w:cs="Times New Roman"/>
          <w:lang w:val="zh-CN" w:eastAsia="zh-CN"/>
        </w:rPr>
        <w:t>最</w:t>
      </w:r>
      <w:r>
        <w:rPr>
          <w:rFonts w:hint="eastAsia" w:cs="Times New Roman"/>
          <w:lang w:val="en-US" w:eastAsia="zh-CN"/>
        </w:rPr>
        <w:t>大</w:t>
      </w:r>
      <w:r>
        <w:rPr>
          <w:rFonts w:hint="eastAsia" w:cs="Times New Roman"/>
          <w:lang w:val="zh-CN" w:eastAsia="zh-CN"/>
        </w:rPr>
        <w:t>残留限量为10μg/kg。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二十二</w:t>
      </w:r>
      <w:r>
        <w:rPr>
          <w:rFonts w:hint="eastAsia" w:ascii="楷体_GB2312" w:hAnsi="楷体_GB2312" w:eastAsia="楷体_GB2312" w:cs="楷体_GB2312"/>
          <w:b/>
          <w:color w:val="auto"/>
          <w:kern w:val="2"/>
          <w:sz w:val="32"/>
          <w:szCs w:val="32"/>
          <w:lang w:val="zh-CN" w:eastAsia="zh-CN"/>
        </w:rPr>
        <w:t>）克百威</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en-US" w:eastAsia="zh-CN"/>
        </w:rPr>
        <w:t>克百威是一种具有内吸、触杀和胃毒作用的氨基甲酸酯类杀虫剂。《食品安全国家标准 食品中农药最大残留限量》（GB 2763-2021）中规定，药用植物中克百威最大残留限量值为0.02mg/kg。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rPr>
      </w:pP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color w:val="auto"/>
          <w:kern w:val="2"/>
          <w:sz w:val="32"/>
          <w:szCs w:val="32"/>
          <w:lang w:val="en-US" w:eastAsia="zh-CN"/>
        </w:rPr>
        <w:t>二十三</w:t>
      </w:r>
      <w:r>
        <w:rPr>
          <w:rFonts w:hint="eastAsia" w:ascii="楷体_GB2312" w:hAnsi="楷体_GB2312" w:eastAsia="楷体_GB2312" w:cs="楷体_GB2312"/>
          <w:b/>
          <w:color w:val="auto"/>
          <w:kern w:val="2"/>
          <w:sz w:val="32"/>
          <w:szCs w:val="32"/>
          <w:lang w:val="zh-CN"/>
        </w:rPr>
        <w:t>）氯氟氰菊酯和高效氯氟氰菊酯</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氯氟氰菊酯和高效氯氟氰菊酯是一种具有触杀和胃毒作用的拟除虫菊酯类农药。《食品安全国家标准 食品中农药最大残留限量》（GB 2763-2021）中规定，药用植物枸杞（干）中氯氟氰菊酯和高效氯氟氰菊酯残留限量值为0.1mg/kg。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（二十四）铝的残留量</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zh-CN" w:eastAsia="zh-CN"/>
        </w:rPr>
        <w:t>铝作为食品添加剂硫酸铝钾/硫酸铝铵的重要成分，经常会添加在食物中作为膨松剂或稳定剂。《食品安全国家标准 食品添加剂使用标准》（GB 2760-2024）中规定，</w:t>
      </w:r>
      <w:r>
        <w:rPr>
          <w:rFonts w:hint="eastAsia" w:cs="Times New Roman"/>
          <w:lang w:val="en-US" w:eastAsia="zh-CN"/>
        </w:rPr>
        <w:t>油炸面制品</w:t>
      </w:r>
      <w:r>
        <w:rPr>
          <w:rFonts w:hint="eastAsia" w:cs="Times New Roman"/>
          <w:lang w:val="zh-CN" w:eastAsia="zh-CN"/>
        </w:rPr>
        <w:t>中的铝的残留量(干样品，以Al计)应≤</w:t>
      </w:r>
      <w:r>
        <w:rPr>
          <w:rFonts w:hint="eastAsia" w:cs="Times New Roman"/>
          <w:lang w:val="en-US" w:eastAsia="zh-CN"/>
        </w:rPr>
        <w:t>1</w:t>
      </w:r>
      <w:r>
        <w:rPr>
          <w:rFonts w:hint="eastAsia" w:cs="Times New Roman"/>
          <w:lang w:val="zh-CN" w:eastAsia="zh-CN"/>
        </w:rPr>
        <w:t>00mg/kg。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（二十</w:t>
      </w:r>
      <w:r>
        <w:rPr>
          <w:rFonts w:hint="eastAsia" w:ascii="楷体_GB2312" w:hAnsi="楷体_GB2312" w:eastAsia="楷体_GB2312" w:cs="楷体_GB2312"/>
          <w:b/>
          <w:color w:val="auto"/>
          <w:kern w:val="2"/>
          <w:sz w:val="32"/>
          <w:szCs w:val="32"/>
          <w:lang w:val="en-US" w:eastAsia="zh-CN"/>
        </w:rPr>
        <w:t>五</w:t>
      </w:r>
      <w:r>
        <w:rPr>
          <w:rFonts w:hint="eastAsia" w:ascii="楷体_GB2312" w:hAnsi="楷体_GB2312" w:eastAsia="楷体_GB2312" w:cs="楷体_GB2312"/>
          <w:b/>
          <w:color w:val="auto"/>
          <w:kern w:val="2"/>
          <w:sz w:val="32"/>
          <w:szCs w:val="32"/>
          <w:lang w:val="zh-CN" w:eastAsia="zh-CN"/>
        </w:rPr>
        <w:t>）氯氰菊酯和高效氯氰菊酯</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氯氰菊酯和高效氯氰菊酯是非内吸性杀虫剂，具有触杀、胃毒作用，属于拟除虫菊酯类性农药。</w:t>
      </w:r>
      <w:r>
        <w:rPr>
          <w:rFonts w:hint="eastAsia" w:cs="Times New Roman"/>
          <w:lang w:val="zh-CN" w:eastAsia="zh-CN"/>
        </w:rPr>
        <w:t>《食品安全国家标准</w:t>
      </w:r>
      <w:r>
        <w:rPr>
          <w:rFonts w:hint="eastAsia" w:cs="Times New Roman"/>
          <w:lang w:val="en-US" w:eastAsia="zh-CN"/>
        </w:rPr>
        <w:t xml:space="preserve"> </w:t>
      </w:r>
      <w:r>
        <w:rPr>
          <w:rFonts w:hint="eastAsia" w:cs="Times New Roman"/>
          <w:lang w:val="zh-CN" w:eastAsia="zh-CN"/>
        </w:rPr>
        <w:t>食品中农药最大残留限量》（GB 2763-20</w:t>
      </w:r>
      <w:r>
        <w:rPr>
          <w:rFonts w:hint="eastAsia" w:cs="Times New Roman"/>
          <w:lang w:val="en-US" w:eastAsia="zh-CN"/>
        </w:rPr>
        <w:t>21</w:t>
      </w:r>
      <w:r>
        <w:rPr>
          <w:rFonts w:hint="eastAsia" w:cs="Times New Roman"/>
          <w:lang w:val="zh-CN" w:eastAsia="zh-CN"/>
        </w:rPr>
        <w:t>）中规定，</w:t>
      </w:r>
      <w:r>
        <w:rPr>
          <w:rFonts w:hint="eastAsia" w:cs="Times New Roman"/>
          <w:lang w:val="en-US" w:eastAsia="zh-CN"/>
        </w:rPr>
        <w:t>根茎类调味料</w:t>
      </w:r>
      <w:r>
        <w:rPr>
          <w:rFonts w:hint="eastAsia" w:cs="Times New Roman"/>
          <w:lang w:val="zh-CN" w:eastAsia="zh-CN"/>
        </w:rPr>
        <w:t>中</w:t>
      </w:r>
      <w:r>
        <w:rPr>
          <w:rFonts w:hint="eastAsia" w:cs="Times New Roman"/>
          <w:lang w:val="en-US" w:eastAsia="zh-CN"/>
        </w:rPr>
        <w:t>氯氰菊酯和高效氯氰菊酯最大</w:t>
      </w:r>
      <w:r>
        <w:rPr>
          <w:rFonts w:hint="eastAsia" w:cs="Times New Roman"/>
          <w:lang w:val="zh-CN" w:eastAsia="zh-CN"/>
        </w:rPr>
        <w:t>残留限量值</w:t>
      </w:r>
      <w:r>
        <w:rPr>
          <w:rFonts w:hint="eastAsia" w:cs="Times New Roman"/>
          <w:lang w:val="en-US" w:eastAsia="zh-CN"/>
        </w:rPr>
        <w:t>为</w:t>
      </w:r>
      <w:r>
        <w:rPr>
          <w:rFonts w:hint="eastAsia" w:cs="Times New Roman"/>
          <w:lang w:val="zh-CN" w:eastAsia="zh-CN"/>
        </w:rPr>
        <w:t>0</w:t>
      </w:r>
      <w:r>
        <w:rPr>
          <w:rFonts w:hint="eastAsia" w:cs="Times New Roman"/>
          <w:lang w:val="en-US" w:eastAsia="zh-CN"/>
        </w:rPr>
        <w:t>.2</w:t>
      </w:r>
      <w:r>
        <w:rPr>
          <w:rFonts w:hint="eastAsia" w:cs="Times New Roman"/>
          <w:lang w:val="zh-CN" w:eastAsia="zh-CN"/>
        </w:rPr>
        <w:t>mg/kg</w:t>
      </w:r>
      <w:r>
        <w:rPr>
          <w:rFonts w:hint="eastAsia" w:cs="Times New Roman"/>
          <w:lang w:val="en-US" w:eastAsia="zh-CN"/>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（二十六）咪鲜胺和咪鲜胺锰盐</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咪鲜胺和咪鲜胺锰盐是一种广谱高效杀菌剂。《食品安全国家标准食品中农药最大残留限量》（GB 2763-2021）中规定，山药中咪鲜胺和咪鲜胺锰盐最大残留限量值为0.3 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default"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（二十七）噻虫嗪</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en-US" w:eastAsia="zh-CN"/>
        </w:rPr>
        <w:t>噻虫嗪是具有触杀、胃毒和内吸作用的杀虫剂。</w:t>
      </w:r>
      <w:r>
        <w:rPr>
          <w:rFonts w:hint="eastAsia" w:cs="Times New Roman"/>
          <w:lang w:val="zh-CN" w:eastAsia="zh-CN"/>
        </w:rPr>
        <w:t>《食品安全国家标准</w:t>
      </w:r>
      <w:r>
        <w:rPr>
          <w:rFonts w:hint="eastAsia" w:cs="Times New Roman"/>
          <w:lang w:val="en-US" w:eastAsia="zh-CN"/>
        </w:rPr>
        <w:t xml:space="preserve"> </w:t>
      </w:r>
      <w:r>
        <w:rPr>
          <w:rFonts w:hint="eastAsia" w:cs="Times New Roman"/>
          <w:lang w:val="zh-CN" w:eastAsia="zh-CN"/>
        </w:rPr>
        <w:t>食品中农药最大残留限量》（GB</w:t>
      </w:r>
      <w:r>
        <w:rPr>
          <w:rFonts w:hint="eastAsia" w:cs="Times New Roman"/>
          <w:lang w:val="en-US" w:eastAsia="zh-CN"/>
        </w:rPr>
        <w:t xml:space="preserve"> </w:t>
      </w:r>
      <w:r>
        <w:rPr>
          <w:rFonts w:hint="eastAsia" w:cs="Times New Roman"/>
          <w:lang w:val="zh-CN" w:eastAsia="zh-CN"/>
        </w:rPr>
        <w:t>2763</w:t>
      </w:r>
      <w:r>
        <w:rPr>
          <w:rFonts w:hint="eastAsia" w:cs="Times New Roman"/>
          <w:lang w:val="en-US" w:eastAsia="zh-CN"/>
        </w:rPr>
        <w:t>-2021</w:t>
      </w:r>
      <w:r>
        <w:rPr>
          <w:rFonts w:hint="eastAsia" w:cs="Times New Roman"/>
          <w:lang w:val="zh-CN" w:eastAsia="zh-CN"/>
        </w:rPr>
        <w:t>）中规定，</w:t>
      </w:r>
      <w:r>
        <w:rPr>
          <w:rFonts w:hint="eastAsia" w:cs="Times New Roman"/>
          <w:lang w:val="en-US" w:eastAsia="zh-CN"/>
        </w:rPr>
        <w:t>根茎类蔬菜（芜菁除外）中噻虫嗪最大</w:t>
      </w:r>
      <w:r>
        <w:rPr>
          <w:rFonts w:hint="eastAsia" w:cs="Times New Roman"/>
          <w:lang w:val="zh-CN" w:eastAsia="zh-CN"/>
        </w:rPr>
        <w:t>残留限量值</w:t>
      </w:r>
      <w:r>
        <w:rPr>
          <w:rFonts w:hint="eastAsia" w:cs="Times New Roman"/>
          <w:lang w:val="en-US" w:eastAsia="zh-CN"/>
        </w:rPr>
        <w:t>为0.3</w:t>
      </w:r>
      <w:r>
        <w:rPr>
          <w:rFonts w:hint="eastAsia" w:cs="Times New Roman"/>
          <w:lang w:val="zh-CN" w:eastAsia="zh-CN"/>
        </w:rPr>
        <w:t>mg/kg。《食品安全国家标准</w:t>
      </w:r>
      <w:r>
        <w:rPr>
          <w:rFonts w:hint="eastAsia" w:cs="Times New Roman"/>
          <w:lang w:val="en-US" w:eastAsia="zh-CN"/>
        </w:rPr>
        <w:t xml:space="preserve"> </w:t>
      </w:r>
      <w:r>
        <w:rPr>
          <w:rFonts w:hint="eastAsia" w:cs="Times New Roman"/>
          <w:lang w:val="zh-CN" w:eastAsia="zh-CN"/>
        </w:rPr>
        <w:t>食品中</w:t>
      </w:r>
      <w:r>
        <w:rPr>
          <w:rFonts w:hint="eastAsia" w:cs="Times New Roman"/>
          <w:lang w:val="en-US" w:eastAsia="zh-CN"/>
        </w:rPr>
        <w:t>2,4-滴丁酸钠盐等112种</w:t>
      </w:r>
      <w:r>
        <w:rPr>
          <w:rFonts w:hint="eastAsia" w:cs="Times New Roman"/>
          <w:lang w:val="zh-CN" w:eastAsia="zh-CN"/>
        </w:rPr>
        <w:t>农药最大残留限量》（GB</w:t>
      </w:r>
      <w:r>
        <w:rPr>
          <w:rFonts w:hint="eastAsia" w:cs="Times New Roman"/>
          <w:lang w:val="en-US" w:eastAsia="zh-CN"/>
        </w:rPr>
        <w:t xml:space="preserve"> </w:t>
      </w:r>
      <w:r>
        <w:rPr>
          <w:rFonts w:hint="eastAsia" w:cs="Times New Roman"/>
          <w:lang w:val="zh-CN" w:eastAsia="zh-CN"/>
        </w:rPr>
        <w:t>2763</w:t>
      </w:r>
      <w:r>
        <w:rPr>
          <w:rFonts w:hint="eastAsia" w:cs="Times New Roman"/>
          <w:lang w:val="en-US" w:eastAsia="zh-CN"/>
        </w:rPr>
        <w:t>.1-2022</w:t>
      </w:r>
      <w:r>
        <w:rPr>
          <w:rFonts w:hint="eastAsia" w:cs="Times New Roman"/>
          <w:lang w:val="zh-CN" w:eastAsia="zh-CN"/>
        </w:rPr>
        <w:t>）中规定，</w:t>
      </w:r>
      <w:r>
        <w:rPr>
          <w:rFonts w:hint="eastAsia" w:cs="Times New Roman"/>
          <w:lang w:val="en-US" w:eastAsia="zh-CN"/>
        </w:rPr>
        <w:t>洋葱中噻虫嗪最大</w:t>
      </w:r>
      <w:r>
        <w:rPr>
          <w:rFonts w:hint="eastAsia" w:cs="Times New Roman"/>
          <w:lang w:val="zh-CN" w:eastAsia="zh-CN"/>
        </w:rPr>
        <w:t>残留限量值</w:t>
      </w:r>
      <w:r>
        <w:rPr>
          <w:rFonts w:hint="eastAsia" w:cs="Times New Roman"/>
          <w:lang w:val="en-US" w:eastAsia="zh-CN"/>
        </w:rPr>
        <w:t>为0.02</w:t>
      </w:r>
      <w:r>
        <w:rPr>
          <w:rFonts w:hint="eastAsia" w:cs="Times New Roman"/>
          <w:lang w:val="zh-CN" w:eastAsia="zh-CN"/>
        </w:rPr>
        <w:t>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二</w:t>
      </w:r>
      <w:r>
        <w:rPr>
          <w:rFonts w:hint="eastAsia" w:ascii="楷体_GB2312" w:hAnsi="楷体_GB2312" w:eastAsia="楷体_GB2312" w:cs="楷体_GB2312"/>
          <w:b/>
          <w:color w:val="auto"/>
          <w:kern w:val="2"/>
          <w:sz w:val="32"/>
          <w:szCs w:val="32"/>
          <w:lang w:val="zh-CN" w:eastAsia="zh-CN"/>
        </w:rPr>
        <w:t>十</w:t>
      </w:r>
      <w:r>
        <w:rPr>
          <w:rFonts w:hint="eastAsia" w:ascii="楷体_GB2312" w:hAnsi="楷体_GB2312" w:eastAsia="楷体_GB2312" w:cs="楷体_GB2312"/>
          <w:b/>
          <w:color w:val="auto"/>
          <w:kern w:val="2"/>
          <w:sz w:val="32"/>
          <w:szCs w:val="32"/>
          <w:lang w:val="en-US" w:eastAsia="zh-CN"/>
        </w:rPr>
        <w:t>八</w:t>
      </w:r>
      <w:r>
        <w:rPr>
          <w:rFonts w:hint="eastAsia" w:ascii="楷体_GB2312" w:hAnsi="楷体_GB2312" w:eastAsia="楷体_GB2312" w:cs="楷体_GB2312"/>
          <w:b/>
          <w:color w:val="auto"/>
          <w:kern w:val="2"/>
          <w:sz w:val="32"/>
          <w:szCs w:val="32"/>
          <w:lang w:val="zh-CN" w:eastAsia="zh-CN"/>
        </w:rPr>
        <w:t>）山梨酸及其钾盐</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山梨酸及其钾盐是一种酸性防腐剂，具有较好的抑菌效果和防霉性能，对霉菌、酵母菌和好氧性细菌的生长发育均有抑制作用。《食品安全国家标准 食品添加剂使用标准》（GB 2760-2024）中规定，小麦粉制品（自制）中不得使用山梨酸及其钾盐（以山梨酸计）。</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（二十九）脱氢乙酸及其钠盐</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zh-CN" w:eastAsia="zh-CN"/>
        </w:rPr>
        <w:t>脱氢乙酸及其钠盐因对霉菌具有较强的抑制作用而被广泛用作防腐剂使用。《食品安全国家标准 食品添加剂使用标准》（GB 2760-2024）中规定，</w:t>
      </w:r>
      <w:r>
        <w:rPr>
          <w:rFonts w:hint="eastAsia" w:cs="Times New Roman"/>
          <w:lang w:val="en-US" w:eastAsia="zh-CN"/>
        </w:rPr>
        <w:t>小麦粉制品（自制）、面包（自制）中</w:t>
      </w:r>
      <w:r>
        <w:rPr>
          <w:rFonts w:hint="eastAsia" w:cs="Times New Roman"/>
          <w:lang w:val="zh-CN" w:eastAsia="zh-CN"/>
        </w:rPr>
        <w:t>不得使用脱氢乙酸及其钠盐（以脱氢乙酸计）。</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default"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（三十）乙酰甲胺磷</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en-US" w:eastAsia="zh-CN"/>
        </w:rPr>
        <w:t>乙酰甲胺磷是一种内吸性的有机磷类杀虫剂。</w:t>
      </w:r>
      <w:r>
        <w:rPr>
          <w:rFonts w:hint="eastAsia" w:cs="Times New Roman"/>
          <w:lang w:val="zh-CN" w:eastAsia="zh-CN"/>
        </w:rPr>
        <w:t>《食品安全国家标准 食品中农药最大残留限量》（GB 2763-20</w:t>
      </w:r>
      <w:r>
        <w:rPr>
          <w:rFonts w:hint="eastAsia" w:cs="Times New Roman"/>
          <w:lang w:val="en-US" w:eastAsia="zh-CN"/>
        </w:rPr>
        <w:t>21</w:t>
      </w:r>
      <w:r>
        <w:rPr>
          <w:rFonts w:hint="eastAsia" w:cs="Times New Roman"/>
          <w:lang w:val="zh-CN" w:eastAsia="zh-CN"/>
        </w:rPr>
        <w:t>）中规定，</w:t>
      </w:r>
      <w:r>
        <w:rPr>
          <w:rFonts w:hint="eastAsia" w:cs="Times New Roman"/>
          <w:lang w:val="en-US" w:eastAsia="zh-CN"/>
        </w:rPr>
        <w:t>根茎类和薯芋类蔬菜</w:t>
      </w:r>
      <w:r>
        <w:rPr>
          <w:rFonts w:hint="eastAsia" w:cs="Times New Roman"/>
          <w:lang w:val="zh-CN" w:eastAsia="zh-CN"/>
        </w:rPr>
        <w:t>中</w:t>
      </w:r>
      <w:r>
        <w:rPr>
          <w:rFonts w:hint="eastAsia" w:cs="Times New Roman"/>
          <w:lang w:val="en-US" w:eastAsia="zh-CN"/>
        </w:rPr>
        <w:t>乙酰甲胺磷最大</w:t>
      </w:r>
      <w:r>
        <w:rPr>
          <w:rFonts w:hint="eastAsia" w:cs="Times New Roman"/>
          <w:lang w:val="zh-CN" w:eastAsia="zh-CN"/>
        </w:rPr>
        <w:t>残留限量值</w:t>
      </w:r>
      <w:r>
        <w:rPr>
          <w:rFonts w:hint="eastAsia" w:cs="Times New Roman"/>
          <w:lang w:val="en-US" w:eastAsia="zh-CN"/>
        </w:rPr>
        <w:t>为</w:t>
      </w:r>
      <w:r>
        <w:rPr>
          <w:rFonts w:hint="eastAsia" w:cs="Times New Roman"/>
          <w:lang w:val="zh-CN" w:eastAsia="zh-CN"/>
        </w:rPr>
        <w:t>0.02mg/kg。</w:t>
      </w:r>
    </w:p>
    <w:p>
      <w:pPr>
        <w:spacing w:line="579" w:lineRule="exact"/>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（三十一）防腐剂混合使用时各自用量占其最大使用量的比例之和</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防腐剂是以保持食品原有品质和营养价值为目的的食品添加剂，它能抑制微生物的生长繁殖，防止食品腐败变质从而延长保质期。《食品安全国家标准 食品添加剂使用标准》（GB 2760-2014）不仅规定了我国在食品中允许添加的某一添加剂的种类、使用量或残留量，而且还规定了同一功能的食品添加剂（相同色泽着色剂、防腐剂、抗氧化剂）在混合使用时，各自用量占其最大使用量的比例之和不应超过1。</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三十二</w:t>
      </w:r>
      <w:r>
        <w:rPr>
          <w:rFonts w:hint="eastAsia" w:ascii="楷体_GB2312" w:hAnsi="楷体_GB2312" w:eastAsia="楷体_GB2312" w:cs="楷体_GB2312"/>
          <w:b/>
          <w:color w:val="auto"/>
          <w:kern w:val="2"/>
          <w:sz w:val="32"/>
          <w:szCs w:val="32"/>
          <w:lang w:val="zh-CN" w:eastAsia="zh-CN"/>
        </w:rPr>
        <w:t>）铁</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zh-CN" w:eastAsia="zh-CN"/>
        </w:rPr>
        <w:t>铁是人体必需的微量元素。人体缺少铁元素易导致缺铁性贫血，铁摄取过多会造成代谢紊乱。</w:t>
      </w:r>
      <w:r>
        <w:rPr>
          <w:rFonts w:hint="eastAsia" w:cs="Times New Roman"/>
          <w:lang w:val="en-US" w:eastAsia="zh-CN"/>
        </w:rPr>
        <w:t>企业标准《</w:t>
      </w:r>
      <w:r>
        <w:rPr>
          <w:rFonts w:hint="eastAsia" w:cs="Times New Roman"/>
          <w:lang w:val="zh-CN" w:eastAsia="zh-CN"/>
        </w:rPr>
        <w:t>全倍健牌多种维生素矿物质片》（Q/AJY 0059S－2022）</w:t>
      </w:r>
      <w:r>
        <w:rPr>
          <w:rFonts w:hint="eastAsia" w:cs="Times New Roman"/>
          <w:lang w:val="en-US" w:eastAsia="zh-CN"/>
        </w:rPr>
        <w:t>中规定，该产品每片（2g）含</w:t>
      </w:r>
      <w:r>
        <w:rPr>
          <w:rFonts w:hint="eastAsia" w:cs="Times New Roman"/>
          <w:lang w:val="zh-CN" w:eastAsia="zh-CN"/>
        </w:rPr>
        <w:t>铁（以Fe计）（2.75-4.0）mg。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三十三</w:t>
      </w: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硒</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default" w:cs="Times New Roman"/>
          <w:lang w:val="en-US" w:eastAsia="zh-CN"/>
        </w:rPr>
        <w:t>硒是一种人体必需的微量元素，具有抗氧化、增强免疫功能、促进生长等生理作用。</w:t>
      </w:r>
      <w:r>
        <w:rPr>
          <w:rFonts w:hint="eastAsia" w:cs="Times New Roman"/>
          <w:lang w:val="en-US" w:eastAsia="zh-CN"/>
        </w:rPr>
        <w:t>企业标准《</w:t>
      </w:r>
      <w:r>
        <w:rPr>
          <w:rFonts w:hint="eastAsia" w:cs="Times New Roman"/>
          <w:lang w:val="zh-CN" w:eastAsia="zh-CN"/>
        </w:rPr>
        <w:t>全倍健牌多种维生素矿物质片》（Q/AJY 0059S－2022）</w:t>
      </w:r>
      <w:r>
        <w:rPr>
          <w:rFonts w:hint="eastAsia" w:cs="Times New Roman"/>
          <w:lang w:val="en-US" w:eastAsia="zh-CN"/>
        </w:rPr>
        <w:t>中规定，该产品每片（2g）含硒</w:t>
      </w:r>
      <w:r>
        <w:rPr>
          <w:rFonts w:hint="eastAsia" w:cs="Times New Roman"/>
          <w:lang w:val="zh-CN" w:eastAsia="zh-CN"/>
        </w:rPr>
        <w:t>（以Se计）（</w:t>
      </w:r>
      <w:r>
        <w:rPr>
          <w:rFonts w:hint="eastAsia" w:cs="Times New Roman"/>
          <w:lang w:val="en-US" w:eastAsia="zh-CN"/>
        </w:rPr>
        <w:t>7.8</w:t>
      </w:r>
      <w:r>
        <w:rPr>
          <w:rFonts w:hint="eastAsia" w:cs="Times New Roman"/>
          <w:lang w:val="zh-CN" w:eastAsia="zh-CN"/>
        </w:rPr>
        <w:t>-</w:t>
      </w:r>
      <w:r>
        <w:rPr>
          <w:rFonts w:hint="eastAsia" w:cs="Times New Roman"/>
          <w:lang w:val="en-US" w:eastAsia="zh-CN"/>
        </w:rPr>
        <w:t>13</w:t>
      </w:r>
      <w:r>
        <w:rPr>
          <w:rFonts w:hint="eastAsia" w:cs="Times New Roman"/>
          <w:lang w:val="zh-CN" w:eastAsia="zh-CN"/>
        </w:rPr>
        <w:t>）</w:t>
      </w:r>
      <w:r>
        <w:rPr>
          <w:rFonts w:hint="default" w:cs="Times New Roman"/>
          <w:lang w:val="en-US" w:eastAsia="zh-CN"/>
        </w:rPr>
        <w:t>ug</w:t>
      </w:r>
      <w:r>
        <w:rPr>
          <w:rFonts w:hint="eastAsia" w:cs="Times New Roman"/>
          <w:lang w:val="zh-CN" w:eastAsia="zh-CN"/>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三十四</w:t>
      </w: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锌</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default" w:cs="Times New Roman"/>
          <w:lang w:val="en-US" w:eastAsia="zh-CN"/>
        </w:rPr>
        <w:t>锌是人体必需的微量元素，对生长发育、免疫功能、物质代谢等均有重要作用。锌缺乏可能导致味觉障碍、生长发育不良、皮肤干燥等症状。</w:t>
      </w:r>
      <w:r>
        <w:rPr>
          <w:rFonts w:hint="eastAsia" w:cs="Times New Roman"/>
          <w:lang w:val="en-US" w:eastAsia="zh-CN"/>
        </w:rPr>
        <w:t>企业标准《</w:t>
      </w:r>
      <w:r>
        <w:rPr>
          <w:rFonts w:hint="eastAsia" w:cs="Times New Roman"/>
          <w:lang w:val="zh-CN" w:eastAsia="zh-CN"/>
        </w:rPr>
        <w:t>全倍健牌多种维生素矿物质片》（Q/AJY 0059S－2022）</w:t>
      </w:r>
      <w:r>
        <w:rPr>
          <w:rFonts w:hint="eastAsia" w:cs="Times New Roman"/>
          <w:lang w:val="en-US" w:eastAsia="zh-CN"/>
        </w:rPr>
        <w:t>中规定，该产品每片（2g）含锌</w:t>
      </w:r>
      <w:r>
        <w:rPr>
          <w:rFonts w:hint="eastAsia" w:cs="Times New Roman"/>
          <w:lang w:val="zh-CN" w:eastAsia="zh-CN"/>
        </w:rPr>
        <w:t>（以</w:t>
      </w:r>
      <w:r>
        <w:rPr>
          <w:rFonts w:hint="eastAsia" w:cs="Times New Roman"/>
          <w:lang w:val="en-US" w:eastAsia="zh-CN"/>
        </w:rPr>
        <w:t>Zn</w:t>
      </w:r>
      <w:r>
        <w:rPr>
          <w:rFonts w:hint="eastAsia" w:cs="Times New Roman"/>
          <w:lang w:val="zh-CN" w:eastAsia="zh-CN"/>
        </w:rPr>
        <w:t>计）（</w:t>
      </w:r>
      <w:r>
        <w:rPr>
          <w:rFonts w:hint="eastAsia" w:cs="Times New Roman"/>
          <w:lang w:val="en-US" w:eastAsia="zh-CN"/>
        </w:rPr>
        <w:t>1.5</w:t>
      </w:r>
      <w:r>
        <w:rPr>
          <w:rFonts w:hint="eastAsia" w:cs="Times New Roman"/>
          <w:lang w:val="zh-CN" w:eastAsia="zh-CN"/>
        </w:rPr>
        <w:t>-</w:t>
      </w:r>
      <w:r>
        <w:rPr>
          <w:rFonts w:hint="eastAsia" w:cs="Times New Roman"/>
          <w:lang w:val="en-US" w:eastAsia="zh-CN"/>
        </w:rPr>
        <w:t>2.5</w:t>
      </w:r>
      <w:r>
        <w:rPr>
          <w:rFonts w:hint="eastAsia" w:cs="Times New Roman"/>
          <w:lang w:val="zh-CN" w:eastAsia="zh-CN"/>
        </w:rPr>
        <w:t>）mg。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三十五</w:t>
      </w: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钙</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default" w:cs="Times New Roman"/>
          <w:lang w:val="zh-CN" w:eastAsia="zh-CN"/>
        </w:rPr>
        <w:t>钙是人体必需的元素，是人类骨、齿的主要无机成分，也是神经传递、肌肉收缩等所必需的元素，人体中钙含量不足或过剩都会影响生长发育和健康。</w:t>
      </w:r>
      <w:r>
        <w:rPr>
          <w:rFonts w:hint="eastAsia" w:cs="Times New Roman"/>
          <w:lang w:val="en-US" w:eastAsia="zh-CN"/>
        </w:rPr>
        <w:t>企业标准《</w:t>
      </w:r>
      <w:r>
        <w:rPr>
          <w:rFonts w:hint="eastAsia" w:cs="Times New Roman"/>
          <w:lang w:val="zh-CN" w:eastAsia="zh-CN"/>
        </w:rPr>
        <w:t>全倍健牌多种维生素矿物质片》（Q/AJY 0059S－2022）</w:t>
      </w:r>
      <w:r>
        <w:rPr>
          <w:rFonts w:hint="eastAsia" w:cs="Times New Roman"/>
          <w:lang w:val="en-US" w:eastAsia="zh-CN"/>
        </w:rPr>
        <w:t>中规定，该产品每片（2g）含钙</w:t>
      </w:r>
      <w:r>
        <w:rPr>
          <w:rFonts w:hint="eastAsia" w:cs="Times New Roman"/>
          <w:lang w:val="zh-CN" w:eastAsia="zh-CN"/>
        </w:rPr>
        <w:t>（以</w:t>
      </w:r>
      <w:r>
        <w:rPr>
          <w:rFonts w:hint="eastAsia" w:cs="Times New Roman"/>
          <w:lang w:val="en-US" w:eastAsia="zh-CN"/>
        </w:rPr>
        <w:t>Ca</w:t>
      </w:r>
      <w:r>
        <w:rPr>
          <w:rFonts w:hint="eastAsia" w:cs="Times New Roman"/>
          <w:lang w:val="zh-CN" w:eastAsia="zh-CN"/>
        </w:rPr>
        <w:t>计）（</w:t>
      </w:r>
      <w:r>
        <w:rPr>
          <w:rFonts w:hint="default" w:cs="Times New Roman"/>
          <w:lang w:val="en-US" w:eastAsia="zh-CN"/>
        </w:rPr>
        <w:t>125-200.625</w:t>
      </w:r>
      <w:r>
        <w:rPr>
          <w:rFonts w:hint="eastAsia" w:cs="Times New Roman"/>
          <w:lang w:val="zh-CN" w:eastAsia="zh-CN"/>
        </w:rPr>
        <w:t>）mg。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default"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三十六</w:t>
      </w: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总三萜</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default" w:cs="Times New Roman"/>
          <w:lang w:val="zh-CN" w:eastAsia="zh-CN"/>
        </w:rPr>
        <w:t>三萜类成分是一类基本母核由30个碳原子所组成的</w:t>
      </w:r>
      <w:r>
        <w:rPr>
          <w:rFonts w:hint="default" w:cs="Times New Roman"/>
          <w:lang w:val="zh-CN" w:eastAsia="zh-CN"/>
        </w:rPr>
        <w:fldChar w:fldCharType="begin"/>
      </w:r>
      <w:r>
        <w:rPr>
          <w:rFonts w:hint="default" w:cs="Times New Roman"/>
          <w:lang w:val="zh-CN" w:eastAsia="zh-CN"/>
        </w:rPr>
        <w:instrText xml:space="preserve"> HYPERLINK "https://baike.baidu.com/item/%E8%90%9C%E7%B1%BB%E5%8C%96%E5%90%88%E7%89%A9/3192904?fromModule=lemma_inlink" \t "https://baike.baidu.com/item/%E4%B8%89%E8%90%9C/_blank" </w:instrText>
      </w:r>
      <w:r>
        <w:rPr>
          <w:rFonts w:hint="default" w:cs="Times New Roman"/>
          <w:lang w:val="zh-CN" w:eastAsia="zh-CN"/>
        </w:rPr>
        <w:fldChar w:fldCharType="separate"/>
      </w:r>
      <w:r>
        <w:rPr>
          <w:rFonts w:hint="default" w:cs="Times New Roman"/>
          <w:lang w:val="zh-CN" w:eastAsia="zh-CN"/>
        </w:rPr>
        <w:t>萜类化合物</w:t>
      </w:r>
      <w:r>
        <w:rPr>
          <w:rFonts w:hint="default" w:cs="Times New Roman"/>
          <w:lang w:val="zh-CN" w:eastAsia="zh-CN"/>
        </w:rPr>
        <w:fldChar w:fldCharType="end"/>
      </w:r>
      <w:r>
        <w:rPr>
          <w:rFonts w:hint="default" w:cs="Times New Roman"/>
          <w:lang w:val="zh-CN" w:eastAsia="zh-CN"/>
        </w:rPr>
        <w:t>，根据其结构中碳环的数目可分为链状三萜、单环三萜、双环三萜、三环三萜、四环三萜和五环三萜等。总三萜则是多种三萜类化合物的混合物，其结构多样，具有不同的官能团和立体构型，这使得总三萜具有丰富的化学性质和生物活性。总三萜在植物中分布广泛，许多中药材如人参、黄芪、甘草、灵芝、柴胡等都富含总三萜</w:t>
      </w:r>
      <w:r>
        <w:rPr>
          <w:rFonts w:hint="eastAsia" w:cs="Times New Roman"/>
          <w:lang w:val="zh-CN" w:eastAsia="zh-CN"/>
        </w:rPr>
        <w:t>。</w:t>
      </w:r>
      <w:r>
        <w:rPr>
          <w:rFonts w:hint="eastAsia" w:cs="Times New Roman"/>
          <w:lang w:val="en-US" w:eastAsia="zh-CN"/>
        </w:rPr>
        <w:t>企业标准《</w:t>
      </w:r>
      <w:r>
        <w:rPr>
          <w:rFonts w:hint="default" w:cs="Times New Roman"/>
          <w:lang w:val="zh-CN" w:eastAsia="zh-CN"/>
        </w:rPr>
        <w:t>佳洪®破壁灵芝孢子粉胶囊</w:t>
      </w:r>
      <w:r>
        <w:rPr>
          <w:rFonts w:hint="eastAsia" w:cs="Times New Roman"/>
          <w:lang w:val="en-US" w:eastAsia="zh-CN"/>
        </w:rPr>
        <w:t>》（</w:t>
      </w:r>
      <w:r>
        <w:rPr>
          <w:rFonts w:hint="default" w:cs="Times New Roman"/>
          <w:lang w:val="zh-CN" w:eastAsia="zh-CN"/>
        </w:rPr>
        <w:t>Q/AHJH 0077S-2022</w:t>
      </w:r>
      <w:r>
        <w:rPr>
          <w:rFonts w:hint="eastAsia" w:cs="Times New Roman"/>
          <w:lang w:val="en-US" w:eastAsia="zh-CN"/>
        </w:rPr>
        <w:t>）中规定，每100g该产品中含总三萜≥10.0g。</w:t>
      </w:r>
    </w:p>
    <w:p>
      <w:pPr>
        <w:keepNext w:val="0"/>
        <w:keepLines w:val="0"/>
        <w:pageBreakBefore w:val="0"/>
        <w:widowControl/>
        <w:kinsoku/>
        <w:wordWrap/>
        <w:overflowPunct/>
        <w:topLinePunct w:val="0"/>
        <w:autoSpaceDE/>
        <w:autoSpaceDN/>
        <w:bidi w:val="0"/>
        <w:adjustRightInd/>
        <w:snapToGrid/>
        <w:spacing w:line="579" w:lineRule="exact"/>
        <w:ind w:firstLine="0"/>
        <w:textAlignment w:val="auto"/>
        <w:rPr>
          <w:rFonts w:hint="eastAsia" w:ascii="黑体" w:hAnsi="黑体" w:eastAsia="黑体" w:cs="黑体"/>
          <w:b w:val="0"/>
          <w:bCs w:val="0"/>
          <w:color w:val="auto"/>
          <w:szCs w:val="32"/>
        </w:rPr>
      </w:pPr>
      <w:r>
        <w:rPr>
          <w:rFonts w:hint="eastAsia" w:ascii="黑体" w:hAnsi="黑体" w:eastAsia="黑体" w:cs="黑体"/>
          <w:b w:val="0"/>
          <w:bCs w:val="0"/>
          <w:color w:val="auto"/>
          <w:szCs w:val="32"/>
        </w:rPr>
        <w:t>二、建议</w:t>
      </w:r>
    </w:p>
    <w:p>
      <w:pPr>
        <w:pStyle w:val="5"/>
        <w:pageBreakBefore w:val="0"/>
        <w:kinsoku/>
        <w:wordWrap/>
        <w:overflowPunct/>
        <w:topLinePunct w:val="0"/>
        <w:autoSpaceDE/>
        <w:autoSpaceDN/>
        <w:bidi w:val="0"/>
        <w:adjustRightInd/>
        <w:snapToGrid/>
        <w:spacing w:before="0" w:after="0" w:line="579"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（一）加强原辅料的把控</w:t>
      </w:r>
    </w:p>
    <w:p>
      <w:pPr>
        <w:pStyle w:val="7"/>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食品原辅料的质量与卫生是食品质量安全的前提。食品生产经营单位应加强对所使用的原材料的质量管理，不得采购腐败变质、发霉、质量不新鲜的食品原辅料，确保各种原辅料的质量符合标准的有关规定和要求。</w:t>
      </w:r>
    </w:p>
    <w:p>
      <w:pPr>
        <w:pStyle w:val="5"/>
        <w:pageBreakBefore w:val="0"/>
        <w:kinsoku/>
        <w:wordWrap/>
        <w:overflowPunct/>
        <w:topLinePunct w:val="0"/>
        <w:autoSpaceDE/>
        <w:autoSpaceDN/>
        <w:bidi w:val="0"/>
        <w:adjustRightInd/>
        <w:snapToGrid/>
        <w:spacing w:before="0" w:after="0" w:line="579"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（二）加强运输、存储环境控制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pStyle w:val="5"/>
        <w:pageBreakBefore w:val="0"/>
        <w:kinsoku/>
        <w:wordWrap/>
        <w:overflowPunct/>
        <w:topLinePunct w:val="0"/>
        <w:autoSpaceDE/>
        <w:autoSpaceDN/>
        <w:bidi w:val="0"/>
        <w:adjustRightInd/>
        <w:snapToGrid/>
        <w:spacing w:before="0" w:after="0" w:line="579"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（三）加强食品出厂检验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的召回机制，以应对突发产品质量问题。</w:t>
      </w:r>
    </w:p>
    <w:p>
      <w:pPr>
        <w:pStyle w:val="5"/>
        <w:pageBreakBefore w:val="0"/>
        <w:kinsoku/>
        <w:wordWrap/>
        <w:overflowPunct/>
        <w:topLinePunct w:val="0"/>
        <w:autoSpaceDE/>
        <w:autoSpaceDN/>
        <w:bidi w:val="0"/>
        <w:adjustRightInd/>
        <w:snapToGrid/>
        <w:spacing w:before="0" w:after="0" w:line="579" w:lineRule="exact"/>
        <w:ind w:firstLine="602" w:firstLineChars="200"/>
        <w:textAlignment w:val="auto"/>
        <w:rPr>
          <w:rFonts w:hint="eastAsia" w:ascii="楷体_GB2312" w:hAnsi="楷体_GB2312" w:eastAsia="楷体_GB2312" w:cs="楷体_GB2312"/>
          <w:b/>
          <w:bCs w:val="0"/>
          <w:color w:val="auto"/>
          <w:sz w:val="30"/>
          <w:szCs w:val="30"/>
          <w:highlight w:val="none"/>
          <w:lang w:val="zh-CN" w:eastAsia="zh-CN"/>
        </w:rPr>
      </w:pPr>
      <w:r>
        <w:rPr>
          <w:rFonts w:hint="eastAsia" w:ascii="楷体_GB2312" w:hAnsi="楷体_GB2312" w:eastAsia="楷体_GB2312" w:cs="楷体_GB2312"/>
          <w:b/>
          <w:bCs w:val="0"/>
          <w:color w:val="auto"/>
          <w:sz w:val="30"/>
          <w:szCs w:val="30"/>
          <w:highlight w:val="none"/>
          <w:lang w:val="zh-CN" w:eastAsia="zh-CN"/>
        </w:rPr>
        <w:t>（四）提高食品添加剂安全使用意识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部分食品生产经营者为了追求经济效益，对食品添加剂过于依赖，但对食品添加剂使用要求却执行不到位。因此，食品生产</w:t>
      </w:r>
      <w:r>
        <w:rPr>
          <w:rFonts w:hint="eastAsia" w:ascii="仿宋_GB2312" w:hAnsi="仿宋" w:cs="仿宋"/>
          <w:sz w:val="32"/>
          <w:szCs w:val="32"/>
          <w:lang w:val="en-US" w:eastAsia="zh-CN"/>
        </w:rPr>
        <w:t>经营者应加强学习</w:t>
      </w:r>
      <w:r>
        <w:rPr>
          <w:rFonts w:hint="eastAsia" w:ascii="仿宋_GB2312" w:hAnsi="仿宋" w:eastAsia="仿宋_GB2312" w:cs="仿宋"/>
          <w:sz w:val="32"/>
          <w:szCs w:val="32"/>
          <w:lang w:val="en-US" w:eastAsia="zh-CN"/>
        </w:rPr>
        <w:t>食品添加剂的相关法律法规和标准知识，</w:t>
      </w:r>
      <w:r>
        <w:rPr>
          <w:rFonts w:hint="eastAsia" w:ascii="仿宋_GB2312" w:hAnsi="仿宋" w:cs="仿宋"/>
          <w:sz w:val="32"/>
          <w:szCs w:val="32"/>
          <w:lang w:val="en-US" w:eastAsia="zh-CN"/>
        </w:rPr>
        <w:t>了解</w:t>
      </w:r>
      <w:r>
        <w:rPr>
          <w:rFonts w:hint="eastAsia" w:ascii="仿宋_GB2312" w:hAnsi="仿宋" w:eastAsia="仿宋_GB2312" w:cs="仿宋"/>
          <w:sz w:val="32"/>
          <w:szCs w:val="32"/>
          <w:lang w:val="en-US" w:eastAsia="zh-CN"/>
        </w:rPr>
        <w:t>违法添加和滥用食品添加剂行为的危害性</w:t>
      </w:r>
      <w:r>
        <w:rPr>
          <w:rFonts w:hint="eastAsia" w:ascii="仿宋_GB2312" w:hAnsi="仿宋" w:cs="仿宋"/>
          <w:sz w:val="32"/>
          <w:szCs w:val="32"/>
          <w:lang w:val="en-US" w:eastAsia="zh-CN"/>
        </w:rPr>
        <w:t>，从源头把控食品质量安全</w:t>
      </w:r>
      <w:r>
        <w:rPr>
          <w:rFonts w:hint="eastAsia" w:ascii="仿宋_GB2312" w:hAnsi="仿宋" w:eastAsia="仿宋_GB2312" w:cs="仿宋"/>
          <w:sz w:val="32"/>
          <w:szCs w:val="32"/>
          <w:lang w:val="en-US" w:eastAsia="zh-CN"/>
        </w:rPr>
        <w:t>。</w:t>
      </w:r>
    </w:p>
    <w:p>
      <w:pPr>
        <w:pStyle w:val="5"/>
        <w:pageBreakBefore w:val="0"/>
        <w:kinsoku/>
        <w:wordWrap/>
        <w:overflowPunct/>
        <w:topLinePunct w:val="0"/>
        <w:autoSpaceDE/>
        <w:autoSpaceDN/>
        <w:bidi w:val="0"/>
        <w:adjustRightInd/>
        <w:snapToGrid/>
        <w:spacing w:before="0" w:after="0" w:line="579" w:lineRule="exact"/>
        <w:ind w:firstLine="642" w:firstLineChars="200"/>
        <w:textAlignment w:val="auto"/>
        <w:rPr>
          <w:rFonts w:hint="default"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五</w:t>
      </w: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建立索票验证制度</w:t>
      </w:r>
    </w:p>
    <w:p>
      <w:pPr>
        <w:pStyle w:val="7"/>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食品经营企业</w:t>
      </w:r>
      <w:r>
        <w:rPr>
          <w:rFonts w:hint="eastAsia" w:ascii="仿宋_GB2312" w:hAnsi="仿宋" w:eastAsia="仿宋_GB2312" w:cs="仿宋"/>
          <w:bCs/>
          <w:kern w:val="0"/>
          <w:sz w:val="32"/>
          <w:szCs w:val="32"/>
          <w:lang w:val="zh-CN" w:eastAsia="zh-CN" w:bidi="ar-SA"/>
        </w:rPr>
        <w:t>在</w:t>
      </w:r>
      <w:r>
        <w:rPr>
          <w:rFonts w:hint="eastAsia" w:ascii="仿宋_GB2312" w:hAnsi="仿宋_GB2312" w:eastAsia="仿宋_GB2312" w:cs="仿宋_GB2312"/>
          <w:sz w:val="32"/>
          <w:lang w:val="zh-CN" w:eastAsia="zh-CN"/>
        </w:rPr>
        <w:t>采购</w:t>
      </w:r>
      <w:r>
        <w:rPr>
          <w:rFonts w:hint="eastAsia" w:ascii="仿宋_GB2312" w:hAnsi="仿宋" w:eastAsia="仿宋_GB2312" w:cs="仿宋"/>
          <w:bCs/>
          <w:kern w:val="0"/>
          <w:sz w:val="32"/>
          <w:szCs w:val="32"/>
          <w:lang w:val="zh-CN" w:eastAsia="zh-CN" w:bidi="ar-SA"/>
        </w:rPr>
        <w:t>食品</w:t>
      </w:r>
      <w:r>
        <w:rPr>
          <w:rFonts w:hint="eastAsia" w:hAnsi="仿宋" w:cs="仿宋"/>
          <w:bCs/>
          <w:kern w:val="0"/>
          <w:sz w:val="32"/>
          <w:szCs w:val="32"/>
          <w:lang w:val="en-US" w:eastAsia="zh-CN" w:bidi="ar-SA"/>
        </w:rPr>
        <w:t>及</w:t>
      </w:r>
      <w:r>
        <w:rPr>
          <w:rFonts w:hint="eastAsia" w:ascii="仿宋_GB2312" w:hAnsi="仿宋" w:eastAsia="仿宋_GB2312" w:cs="仿宋"/>
          <w:bCs/>
          <w:kern w:val="0"/>
          <w:sz w:val="32"/>
          <w:szCs w:val="32"/>
          <w:lang w:val="zh-CN" w:eastAsia="zh-CN" w:bidi="ar-SA"/>
        </w:rPr>
        <w:t>相关产品时</w:t>
      </w:r>
      <w:r>
        <w:rPr>
          <w:rFonts w:hint="eastAsia" w:hAnsi="仿宋" w:cs="仿宋"/>
          <w:bCs/>
          <w:kern w:val="0"/>
          <w:sz w:val="32"/>
          <w:szCs w:val="32"/>
          <w:lang w:val="en-US" w:eastAsia="zh-CN" w:bidi="ar-SA"/>
        </w:rPr>
        <w:t>应</w:t>
      </w:r>
      <w:r>
        <w:rPr>
          <w:rFonts w:hint="eastAsia" w:ascii="仿宋_GB2312" w:hAnsi="仿宋" w:eastAsia="仿宋_GB2312" w:cs="仿宋"/>
          <w:bCs/>
          <w:kern w:val="0"/>
          <w:sz w:val="32"/>
          <w:szCs w:val="32"/>
          <w:lang w:val="zh-CN" w:eastAsia="zh-CN" w:bidi="ar-SA"/>
        </w:rPr>
        <w:t>严把质量关，</w:t>
      </w:r>
      <w:r>
        <w:rPr>
          <w:rFonts w:hint="eastAsia"/>
          <w:lang w:val="en-US" w:eastAsia="zh-CN"/>
        </w:rPr>
        <w:t>建立进货查验、索证索票和进货台账制度，查验供货者的许可证和包含必要检验项目的食品合格证明文件。</w:t>
      </w:r>
    </w:p>
    <w:p>
      <w:pPr>
        <w:pStyle w:val="5"/>
        <w:pageBreakBefore w:val="0"/>
        <w:kinsoku/>
        <w:wordWrap/>
        <w:overflowPunct/>
        <w:topLinePunct w:val="0"/>
        <w:autoSpaceDE/>
        <w:autoSpaceDN/>
        <w:bidi w:val="0"/>
        <w:adjustRightInd/>
        <w:snapToGrid/>
        <w:spacing w:before="0" w:after="0" w:line="579"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六</w:t>
      </w:r>
      <w:r>
        <w:rPr>
          <w:rFonts w:hint="eastAsia" w:ascii="楷体_GB2312" w:hAnsi="楷体_GB2312" w:eastAsia="楷体_GB2312" w:cs="楷体_GB2312"/>
          <w:b/>
          <w:bCs w:val="0"/>
          <w:color w:val="auto"/>
          <w:sz w:val="32"/>
          <w:szCs w:val="24"/>
          <w:highlight w:val="none"/>
          <w:lang w:val="zh-CN" w:eastAsia="zh-CN"/>
        </w:rPr>
        <w:t>）规范食用农产品药物的使用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cs="仿宋"/>
          <w:sz w:val="32"/>
          <w:szCs w:val="32"/>
          <w:lang w:val="en-US" w:eastAsia="zh-CN"/>
        </w:rPr>
        <w:t>食用农产品</w:t>
      </w:r>
      <w:r>
        <w:rPr>
          <w:rFonts w:hint="eastAsia" w:ascii="仿宋_GB2312" w:hAnsi="仿宋" w:eastAsia="仿宋_GB2312" w:cs="仿宋"/>
          <w:sz w:val="32"/>
          <w:szCs w:val="32"/>
          <w:lang w:val="en-US" w:eastAsia="zh-CN"/>
        </w:rPr>
        <w:t>种植养殖环节生产</w:t>
      </w:r>
      <w:r>
        <w:rPr>
          <w:rFonts w:hint="eastAsia" w:ascii="仿宋_GB2312" w:hAnsi="仿宋" w:cs="仿宋"/>
          <w:sz w:val="32"/>
          <w:szCs w:val="32"/>
          <w:lang w:val="en-US" w:eastAsia="zh-CN"/>
        </w:rPr>
        <w:t>人员</w:t>
      </w:r>
      <w:r>
        <w:rPr>
          <w:rFonts w:hint="eastAsia" w:ascii="仿宋_GB2312" w:hAnsi="仿宋" w:eastAsia="仿宋_GB2312" w:cs="仿宋"/>
          <w:sz w:val="32"/>
          <w:szCs w:val="32"/>
          <w:lang w:val="en-US" w:eastAsia="zh-CN"/>
        </w:rPr>
        <w:t>应严格按照药物说明书进行规范用药。种植养殖环节</w:t>
      </w:r>
      <w:r>
        <w:rPr>
          <w:rFonts w:hint="eastAsia" w:ascii="仿宋_GB2312" w:hAnsi="仿宋" w:cs="仿宋"/>
          <w:sz w:val="32"/>
          <w:szCs w:val="32"/>
          <w:lang w:val="en-US" w:eastAsia="zh-CN"/>
        </w:rPr>
        <w:t>从业人员应加强农兽药</w:t>
      </w:r>
      <w:r>
        <w:rPr>
          <w:rFonts w:hint="eastAsia" w:ascii="仿宋_GB2312" w:hAnsi="仿宋" w:eastAsia="仿宋_GB2312" w:cs="仿宋"/>
          <w:sz w:val="32"/>
          <w:szCs w:val="32"/>
          <w:lang w:val="en-US" w:eastAsia="zh-CN"/>
        </w:rPr>
        <w:t>专业知识</w:t>
      </w:r>
      <w:r>
        <w:rPr>
          <w:rFonts w:hint="eastAsia" w:ascii="仿宋_GB2312" w:hAnsi="仿宋" w:cs="仿宋"/>
          <w:sz w:val="32"/>
          <w:szCs w:val="32"/>
          <w:lang w:val="en-US" w:eastAsia="zh-CN"/>
        </w:rPr>
        <w:t>学习</w:t>
      </w:r>
      <w:r>
        <w:rPr>
          <w:rFonts w:hint="eastAsia" w:ascii="仿宋_GB2312" w:hAnsi="仿宋" w:eastAsia="仿宋_GB2312" w:cs="仿宋"/>
          <w:sz w:val="32"/>
          <w:szCs w:val="32"/>
          <w:lang w:val="en-US" w:eastAsia="zh-CN"/>
        </w:rPr>
        <w:t>，</w:t>
      </w:r>
      <w:r>
        <w:rPr>
          <w:rFonts w:hint="eastAsia" w:ascii="仿宋_GB2312" w:hAnsi="仿宋" w:cs="仿宋"/>
          <w:sz w:val="32"/>
          <w:szCs w:val="32"/>
          <w:lang w:val="en-US" w:eastAsia="zh-CN"/>
        </w:rPr>
        <w:t>农兽药的配制应按照产品使用说明进行，不得超量、超范围使用，使用过程中应根据病虫害的情况合理控制使用量，避免过量。</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auto"/>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501EE6"/>
    <w:rsid w:val="005363F0"/>
    <w:rsid w:val="006B1DCC"/>
    <w:rsid w:val="00724BD2"/>
    <w:rsid w:val="00853747"/>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D53863"/>
    <w:rsid w:val="01D55CA5"/>
    <w:rsid w:val="01DA199E"/>
    <w:rsid w:val="01DD3C4D"/>
    <w:rsid w:val="0250093A"/>
    <w:rsid w:val="02E13ED6"/>
    <w:rsid w:val="030904ED"/>
    <w:rsid w:val="03095C9B"/>
    <w:rsid w:val="03365C46"/>
    <w:rsid w:val="034743C9"/>
    <w:rsid w:val="034F1986"/>
    <w:rsid w:val="03C230FA"/>
    <w:rsid w:val="03DD5D77"/>
    <w:rsid w:val="03E020C5"/>
    <w:rsid w:val="03FD00B3"/>
    <w:rsid w:val="0453793B"/>
    <w:rsid w:val="04977BD5"/>
    <w:rsid w:val="04A10F62"/>
    <w:rsid w:val="04AF4E5A"/>
    <w:rsid w:val="055921C9"/>
    <w:rsid w:val="055A195A"/>
    <w:rsid w:val="05882122"/>
    <w:rsid w:val="0597115B"/>
    <w:rsid w:val="061F6FA5"/>
    <w:rsid w:val="06261016"/>
    <w:rsid w:val="06373309"/>
    <w:rsid w:val="06585F98"/>
    <w:rsid w:val="066C5CEA"/>
    <w:rsid w:val="06894B40"/>
    <w:rsid w:val="06C602DA"/>
    <w:rsid w:val="06F0528D"/>
    <w:rsid w:val="06F3181D"/>
    <w:rsid w:val="07486F42"/>
    <w:rsid w:val="07960155"/>
    <w:rsid w:val="07C82C95"/>
    <w:rsid w:val="07E04EFC"/>
    <w:rsid w:val="07EC6998"/>
    <w:rsid w:val="081209FA"/>
    <w:rsid w:val="0813553A"/>
    <w:rsid w:val="081B38E6"/>
    <w:rsid w:val="088C017B"/>
    <w:rsid w:val="08AD06EB"/>
    <w:rsid w:val="08DD49AF"/>
    <w:rsid w:val="08F00F9F"/>
    <w:rsid w:val="091C5D20"/>
    <w:rsid w:val="09526C01"/>
    <w:rsid w:val="097430E9"/>
    <w:rsid w:val="0976295B"/>
    <w:rsid w:val="098E5CC9"/>
    <w:rsid w:val="09921D81"/>
    <w:rsid w:val="099F35F4"/>
    <w:rsid w:val="09A339CE"/>
    <w:rsid w:val="09A60DC8"/>
    <w:rsid w:val="09B11946"/>
    <w:rsid w:val="09FB4D92"/>
    <w:rsid w:val="0A101FAB"/>
    <w:rsid w:val="0A416AB6"/>
    <w:rsid w:val="0A517CAA"/>
    <w:rsid w:val="0A545255"/>
    <w:rsid w:val="0A583951"/>
    <w:rsid w:val="0A5C592B"/>
    <w:rsid w:val="0A9D3C22"/>
    <w:rsid w:val="0AEA5DCE"/>
    <w:rsid w:val="0AFF1257"/>
    <w:rsid w:val="0B267D76"/>
    <w:rsid w:val="0B5F7337"/>
    <w:rsid w:val="0B66492E"/>
    <w:rsid w:val="0B6F4B3F"/>
    <w:rsid w:val="0B8D51F1"/>
    <w:rsid w:val="0B995089"/>
    <w:rsid w:val="0B9C34ED"/>
    <w:rsid w:val="0BFC76E3"/>
    <w:rsid w:val="0C082E47"/>
    <w:rsid w:val="0C083FBC"/>
    <w:rsid w:val="0C0C4E1D"/>
    <w:rsid w:val="0C1A4101"/>
    <w:rsid w:val="0C455D22"/>
    <w:rsid w:val="0C6F4539"/>
    <w:rsid w:val="0C760736"/>
    <w:rsid w:val="0CBF7726"/>
    <w:rsid w:val="0CD4225F"/>
    <w:rsid w:val="0D1C5633"/>
    <w:rsid w:val="0D6C4E32"/>
    <w:rsid w:val="0D7E5469"/>
    <w:rsid w:val="0DA07C14"/>
    <w:rsid w:val="0DF26CD2"/>
    <w:rsid w:val="0DFE11D3"/>
    <w:rsid w:val="0E25775A"/>
    <w:rsid w:val="0E291C53"/>
    <w:rsid w:val="0E2E4AB8"/>
    <w:rsid w:val="0E431583"/>
    <w:rsid w:val="0E7310BF"/>
    <w:rsid w:val="0EA926E5"/>
    <w:rsid w:val="0EA93008"/>
    <w:rsid w:val="0EC839C2"/>
    <w:rsid w:val="0F261454"/>
    <w:rsid w:val="0F2904D1"/>
    <w:rsid w:val="0F3B0205"/>
    <w:rsid w:val="0F567840"/>
    <w:rsid w:val="0FAA22AF"/>
    <w:rsid w:val="0FCE13D5"/>
    <w:rsid w:val="0FD7772F"/>
    <w:rsid w:val="0FE51EE1"/>
    <w:rsid w:val="1011213A"/>
    <w:rsid w:val="10507CE0"/>
    <w:rsid w:val="108B31AA"/>
    <w:rsid w:val="10AD16A7"/>
    <w:rsid w:val="10BA4D47"/>
    <w:rsid w:val="10C33540"/>
    <w:rsid w:val="10FB22A5"/>
    <w:rsid w:val="110034B4"/>
    <w:rsid w:val="1162065F"/>
    <w:rsid w:val="118714DF"/>
    <w:rsid w:val="119360D6"/>
    <w:rsid w:val="11B32DA0"/>
    <w:rsid w:val="11BA183E"/>
    <w:rsid w:val="11CE6913"/>
    <w:rsid w:val="11E172CB"/>
    <w:rsid w:val="11F21CEC"/>
    <w:rsid w:val="120C2549"/>
    <w:rsid w:val="1210526E"/>
    <w:rsid w:val="122B27B2"/>
    <w:rsid w:val="1252488C"/>
    <w:rsid w:val="128778EF"/>
    <w:rsid w:val="12AF7645"/>
    <w:rsid w:val="12B51B83"/>
    <w:rsid w:val="12D976B3"/>
    <w:rsid w:val="132536A6"/>
    <w:rsid w:val="13272F7A"/>
    <w:rsid w:val="132F1E2E"/>
    <w:rsid w:val="136C1F21"/>
    <w:rsid w:val="137821D3"/>
    <w:rsid w:val="137A7568"/>
    <w:rsid w:val="13803E88"/>
    <w:rsid w:val="13914897"/>
    <w:rsid w:val="139A1CB2"/>
    <w:rsid w:val="13E774D5"/>
    <w:rsid w:val="13EC0B78"/>
    <w:rsid w:val="140432BB"/>
    <w:rsid w:val="141B2394"/>
    <w:rsid w:val="14292A97"/>
    <w:rsid w:val="145F6743"/>
    <w:rsid w:val="1499532A"/>
    <w:rsid w:val="14B77689"/>
    <w:rsid w:val="14BA53E4"/>
    <w:rsid w:val="1512088F"/>
    <w:rsid w:val="15170DCC"/>
    <w:rsid w:val="152D6E7A"/>
    <w:rsid w:val="155219D3"/>
    <w:rsid w:val="15FE7C46"/>
    <w:rsid w:val="161C14BF"/>
    <w:rsid w:val="16396F4B"/>
    <w:rsid w:val="16436F5A"/>
    <w:rsid w:val="164E1FAB"/>
    <w:rsid w:val="165773C2"/>
    <w:rsid w:val="16A102CE"/>
    <w:rsid w:val="16A52765"/>
    <w:rsid w:val="16E36AB1"/>
    <w:rsid w:val="17133ECE"/>
    <w:rsid w:val="176818BF"/>
    <w:rsid w:val="178C6BF2"/>
    <w:rsid w:val="17AE2E53"/>
    <w:rsid w:val="17C62E78"/>
    <w:rsid w:val="17CA0823"/>
    <w:rsid w:val="17E267F9"/>
    <w:rsid w:val="17F52E64"/>
    <w:rsid w:val="17FA5E44"/>
    <w:rsid w:val="181E0E48"/>
    <w:rsid w:val="181E6360"/>
    <w:rsid w:val="1821268E"/>
    <w:rsid w:val="182C56B9"/>
    <w:rsid w:val="18350C44"/>
    <w:rsid w:val="18A6137C"/>
    <w:rsid w:val="18B0756E"/>
    <w:rsid w:val="18D62848"/>
    <w:rsid w:val="18F91C2D"/>
    <w:rsid w:val="18FA3DC4"/>
    <w:rsid w:val="1921046B"/>
    <w:rsid w:val="199008F8"/>
    <w:rsid w:val="19B74155"/>
    <w:rsid w:val="19CF4BC1"/>
    <w:rsid w:val="19EB104A"/>
    <w:rsid w:val="19FD6503"/>
    <w:rsid w:val="1A19393D"/>
    <w:rsid w:val="1A2F146E"/>
    <w:rsid w:val="1A722FA1"/>
    <w:rsid w:val="1A81096D"/>
    <w:rsid w:val="1A84029D"/>
    <w:rsid w:val="1AB175CD"/>
    <w:rsid w:val="1AB574C5"/>
    <w:rsid w:val="1AC27A2C"/>
    <w:rsid w:val="1AC759AF"/>
    <w:rsid w:val="1ADB1A39"/>
    <w:rsid w:val="1AE32ACD"/>
    <w:rsid w:val="1B042E72"/>
    <w:rsid w:val="1B1A33C4"/>
    <w:rsid w:val="1B1F66FC"/>
    <w:rsid w:val="1B7E0D88"/>
    <w:rsid w:val="1B837CF8"/>
    <w:rsid w:val="1BA56199"/>
    <w:rsid w:val="1C072BC1"/>
    <w:rsid w:val="1C1C3FAA"/>
    <w:rsid w:val="1C2B3ECE"/>
    <w:rsid w:val="1C354059"/>
    <w:rsid w:val="1CAA2E7D"/>
    <w:rsid w:val="1D235A85"/>
    <w:rsid w:val="1D3D5D17"/>
    <w:rsid w:val="1D567998"/>
    <w:rsid w:val="1D6A479E"/>
    <w:rsid w:val="1DB041F5"/>
    <w:rsid w:val="1DB57EDF"/>
    <w:rsid w:val="1DE65257"/>
    <w:rsid w:val="1E3C794C"/>
    <w:rsid w:val="1E6D3D85"/>
    <w:rsid w:val="1EAC09AC"/>
    <w:rsid w:val="1EFD4E3F"/>
    <w:rsid w:val="1F120F82"/>
    <w:rsid w:val="1F456A61"/>
    <w:rsid w:val="1FA37E2C"/>
    <w:rsid w:val="1FB123D4"/>
    <w:rsid w:val="1FC46809"/>
    <w:rsid w:val="1FEA3D63"/>
    <w:rsid w:val="200B2815"/>
    <w:rsid w:val="20303594"/>
    <w:rsid w:val="208760C8"/>
    <w:rsid w:val="208E2538"/>
    <w:rsid w:val="2103478D"/>
    <w:rsid w:val="21357E35"/>
    <w:rsid w:val="21415B46"/>
    <w:rsid w:val="2179024E"/>
    <w:rsid w:val="21912FA1"/>
    <w:rsid w:val="219C06C7"/>
    <w:rsid w:val="221943D6"/>
    <w:rsid w:val="22C3592C"/>
    <w:rsid w:val="22F15479"/>
    <w:rsid w:val="22FA054C"/>
    <w:rsid w:val="231A399D"/>
    <w:rsid w:val="23BC770E"/>
    <w:rsid w:val="241B6079"/>
    <w:rsid w:val="242C4776"/>
    <w:rsid w:val="24415E66"/>
    <w:rsid w:val="247E06E4"/>
    <w:rsid w:val="248553AF"/>
    <w:rsid w:val="249A66FD"/>
    <w:rsid w:val="24AC0236"/>
    <w:rsid w:val="24CB3A7A"/>
    <w:rsid w:val="24CD1119"/>
    <w:rsid w:val="24E17D63"/>
    <w:rsid w:val="24F01236"/>
    <w:rsid w:val="25131149"/>
    <w:rsid w:val="2544795C"/>
    <w:rsid w:val="255973C6"/>
    <w:rsid w:val="255D305C"/>
    <w:rsid w:val="257D0D7B"/>
    <w:rsid w:val="25916979"/>
    <w:rsid w:val="259D0E7A"/>
    <w:rsid w:val="25D71ADD"/>
    <w:rsid w:val="25D84592"/>
    <w:rsid w:val="262E6380"/>
    <w:rsid w:val="26635934"/>
    <w:rsid w:val="26D057A2"/>
    <w:rsid w:val="26D25598"/>
    <w:rsid w:val="27084E46"/>
    <w:rsid w:val="270C1F17"/>
    <w:rsid w:val="272C4BAB"/>
    <w:rsid w:val="274815F0"/>
    <w:rsid w:val="27483067"/>
    <w:rsid w:val="27537B32"/>
    <w:rsid w:val="276205CD"/>
    <w:rsid w:val="27786C5E"/>
    <w:rsid w:val="27D171E0"/>
    <w:rsid w:val="280F0CF1"/>
    <w:rsid w:val="282A264F"/>
    <w:rsid w:val="282C7E13"/>
    <w:rsid w:val="282F4CB8"/>
    <w:rsid w:val="28664823"/>
    <w:rsid w:val="288764EB"/>
    <w:rsid w:val="28EE2E75"/>
    <w:rsid w:val="2911326E"/>
    <w:rsid w:val="29177195"/>
    <w:rsid w:val="2928376B"/>
    <w:rsid w:val="29292876"/>
    <w:rsid w:val="294A1318"/>
    <w:rsid w:val="295771E6"/>
    <w:rsid w:val="29D4385E"/>
    <w:rsid w:val="29DF09A6"/>
    <w:rsid w:val="29E9308E"/>
    <w:rsid w:val="2A01123C"/>
    <w:rsid w:val="2A012B32"/>
    <w:rsid w:val="2A284279"/>
    <w:rsid w:val="2A2E5413"/>
    <w:rsid w:val="2A585CB7"/>
    <w:rsid w:val="2A706ED1"/>
    <w:rsid w:val="2A95365C"/>
    <w:rsid w:val="2AC81714"/>
    <w:rsid w:val="2ACC6C6B"/>
    <w:rsid w:val="2AE9690F"/>
    <w:rsid w:val="2B0D6532"/>
    <w:rsid w:val="2B8F5708"/>
    <w:rsid w:val="2BA5399C"/>
    <w:rsid w:val="2C2E2DFC"/>
    <w:rsid w:val="2C3979F2"/>
    <w:rsid w:val="2C6F3579"/>
    <w:rsid w:val="2C784420"/>
    <w:rsid w:val="2C840FE5"/>
    <w:rsid w:val="2CF75313"/>
    <w:rsid w:val="2CFD4546"/>
    <w:rsid w:val="2D145EC5"/>
    <w:rsid w:val="2D2D024C"/>
    <w:rsid w:val="2D5C786C"/>
    <w:rsid w:val="2D684463"/>
    <w:rsid w:val="2D794BD5"/>
    <w:rsid w:val="2D98413C"/>
    <w:rsid w:val="2DA27B95"/>
    <w:rsid w:val="2DBF7F88"/>
    <w:rsid w:val="2DCA4231"/>
    <w:rsid w:val="2E124216"/>
    <w:rsid w:val="2E172668"/>
    <w:rsid w:val="2E332B84"/>
    <w:rsid w:val="2E6B3A9D"/>
    <w:rsid w:val="2E871900"/>
    <w:rsid w:val="2EDD678B"/>
    <w:rsid w:val="2F08555E"/>
    <w:rsid w:val="2F085758"/>
    <w:rsid w:val="2F320885"/>
    <w:rsid w:val="2F3F7F56"/>
    <w:rsid w:val="2F4F707A"/>
    <w:rsid w:val="2F53420F"/>
    <w:rsid w:val="2FAF1ED5"/>
    <w:rsid w:val="2FD45D99"/>
    <w:rsid w:val="2FDB3B1E"/>
    <w:rsid w:val="2FF43D8C"/>
    <w:rsid w:val="2FF522D5"/>
    <w:rsid w:val="2FFC71C6"/>
    <w:rsid w:val="30313232"/>
    <w:rsid w:val="306D4C14"/>
    <w:rsid w:val="307B5CC3"/>
    <w:rsid w:val="308A4336"/>
    <w:rsid w:val="30B3361E"/>
    <w:rsid w:val="30DC4F4C"/>
    <w:rsid w:val="31044F7C"/>
    <w:rsid w:val="31200851"/>
    <w:rsid w:val="31831750"/>
    <w:rsid w:val="3189778C"/>
    <w:rsid w:val="318D6AD6"/>
    <w:rsid w:val="31AA7543"/>
    <w:rsid w:val="31EA5456"/>
    <w:rsid w:val="31EF1FC4"/>
    <w:rsid w:val="323F00BC"/>
    <w:rsid w:val="32430FFB"/>
    <w:rsid w:val="324700B2"/>
    <w:rsid w:val="33027ECE"/>
    <w:rsid w:val="330F0153"/>
    <w:rsid w:val="33132CF8"/>
    <w:rsid w:val="3334531C"/>
    <w:rsid w:val="33564484"/>
    <w:rsid w:val="336A3327"/>
    <w:rsid w:val="33713745"/>
    <w:rsid w:val="341B5D8B"/>
    <w:rsid w:val="34264611"/>
    <w:rsid w:val="343C2E1D"/>
    <w:rsid w:val="343E30F0"/>
    <w:rsid w:val="348E513C"/>
    <w:rsid w:val="34951FE2"/>
    <w:rsid w:val="34A77C54"/>
    <w:rsid w:val="34B74329"/>
    <w:rsid w:val="34E25FED"/>
    <w:rsid w:val="34FF4C0B"/>
    <w:rsid w:val="3518217F"/>
    <w:rsid w:val="354F3FC5"/>
    <w:rsid w:val="358C3BA0"/>
    <w:rsid w:val="35BC7A15"/>
    <w:rsid w:val="35C250E6"/>
    <w:rsid w:val="35D07049"/>
    <w:rsid w:val="364C2B74"/>
    <w:rsid w:val="36A26439"/>
    <w:rsid w:val="36A86284"/>
    <w:rsid w:val="36B86E24"/>
    <w:rsid w:val="372845B2"/>
    <w:rsid w:val="3730757F"/>
    <w:rsid w:val="37356353"/>
    <w:rsid w:val="37790A88"/>
    <w:rsid w:val="3787038C"/>
    <w:rsid w:val="37BE00EC"/>
    <w:rsid w:val="37CC35F3"/>
    <w:rsid w:val="37DD6246"/>
    <w:rsid w:val="37E80261"/>
    <w:rsid w:val="37FC2378"/>
    <w:rsid w:val="380D3155"/>
    <w:rsid w:val="381E23B5"/>
    <w:rsid w:val="38211DDE"/>
    <w:rsid w:val="382D7593"/>
    <w:rsid w:val="38622AFA"/>
    <w:rsid w:val="387272BF"/>
    <w:rsid w:val="387C3F07"/>
    <w:rsid w:val="38865B2F"/>
    <w:rsid w:val="38E250CA"/>
    <w:rsid w:val="38F14A9A"/>
    <w:rsid w:val="391B060E"/>
    <w:rsid w:val="39264334"/>
    <w:rsid w:val="39275408"/>
    <w:rsid w:val="3949339B"/>
    <w:rsid w:val="39537D75"/>
    <w:rsid w:val="39694B31"/>
    <w:rsid w:val="39824C43"/>
    <w:rsid w:val="398B0B0F"/>
    <w:rsid w:val="39BC591B"/>
    <w:rsid w:val="39C050AD"/>
    <w:rsid w:val="39C64A66"/>
    <w:rsid w:val="39DE7F87"/>
    <w:rsid w:val="3A030663"/>
    <w:rsid w:val="3A193765"/>
    <w:rsid w:val="3A910E69"/>
    <w:rsid w:val="3AB301FA"/>
    <w:rsid w:val="3AD354E6"/>
    <w:rsid w:val="3AD81184"/>
    <w:rsid w:val="3AE12B76"/>
    <w:rsid w:val="3B1904CB"/>
    <w:rsid w:val="3B2518DE"/>
    <w:rsid w:val="3B3F22C6"/>
    <w:rsid w:val="3B504FA6"/>
    <w:rsid w:val="3BAB1A67"/>
    <w:rsid w:val="3BFE4DC9"/>
    <w:rsid w:val="3C064771"/>
    <w:rsid w:val="3C652BF9"/>
    <w:rsid w:val="3C865FBC"/>
    <w:rsid w:val="3C8B386E"/>
    <w:rsid w:val="3C8F2962"/>
    <w:rsid w:val="3CA60B04"/>
    <w:rsid w:val="3CA67A9F"/>
    <w:rsid w:val="3CDD7A17"/>
    <w:rsid w:val="3CFC3DEE"/>
    <w:rsid w:val="3CFD5E39"/>
    <w:rsid w:val="3D1B4620"/>
    <w:rsid w:val="3D1D2B74"/>
    <w:rsid w:val="3D404AB5"/>
    <w:rsid w:val="3D5F3681"/>
    <w:rsid w:val="3D7309E6"/>
    <w:rsid w:val="3DBC0B10"/>
    <w:rsid w:val="3DD1338A"/>
    <w:rsid w:val="3DF44DD4"/>
    <w:rsid w:val="3E051E67"/>
    <w:rsid w:val="3E1079E4"/>
    <w:rsid w:val="3E133F77"/>
    <w:rsid w:val="3E182457"/>
    <w:rsid w:val="3E3C1720"/>
    <w:rsid w:val="3E86299B"/>
    <w:rsid w:val="3E88008E"/>
    <w:rsid w:val="3E984FE9"/>
    <w:rsid w:val="3E9FA07E"/>
    <w:rsid w:val="3EB76FF8"/>
    <w:rsid w:val="3EBC63BD"/>
    <w:rsid w:val="3EC80CDE"/>
    <w:rsid w:val="3F033412"/>
    <w:rsid w:val="3F060A5B"/>
    <w:rsid w:val="3F0B45B6"/>
    <w:rsid w:val="3F685D87"/>
    <w:rsid w:val="3F7A3AC2"/>
    <w:rsid w:val="3FA3326B"/>
    <w:rsid w:val="3FFD6C8D"/>
    <w:rsid w:val="40191044"/>
    <w:rsid w:val="411C1395"/>
    <w:rsid w:val="41752CDE"/>
    <w:rsid w:val="41D05677"/>
    <w:rsid w:val="42016010"/>
    <w:rsid w:val="423B445B"/>
    <w:rsid w:val="426E3E72"/>
    <w:rsid w:val="428251DB"/>
    <w:rsid w:val="42964435"/>
    <w:rsid w:val="42C23130"/>
    <w:rsid w:val="42D71D53"/>
    <w:rsid w:val="42EF7588"/>
    <w:rsid w:val="42F448D4"/>
    <w:rsid w:val="43474762"/>
    <w:rsid w:val="4389161E"/>
    <w:rsid w:val="43974288"/>
    <w:rsid w:val="439F5506"/>
    <w:rsid w:val="43BB30E7"/>
    <w:rsid w:val="43C144A2"/>
    <w:rsid w:val="43C65DA8"/>
    <w:rsid w:val="440C56F0"/>
    <w:rsid w:val="440F147B"/>
    <w:rsid w:val="44141429"/>
    <w:rsid w:val="44896D41"/>
    <w:rsid w:val="449A4C12"/>
    <w:rsid w:val="449E1487"/>
    <w:rsid w:val="44C85ABB"/>
    <w:rsid w:val="44D452BA"/>
    <w:rsid w:val="44F25BB1"/>
    <w:rsid w:val="45104BE6"/>
    <w:rsid w:val="4517434D"/>
    <w:rsid w:val="45EE0BA3"/>
    <w:rsid w:val="460F4F06"/>
    <w:rsid w:val="463B5D41"/>
    <w:rsid w:val="464A4562"/>
    <w:rsid w:val="466967AA"/>
    <w:rsid w:val="46A3209A"/>
    <w:rsid w:val="46AB75EC"/>
    <w:rsid w:val="46CC6013"/>
    <w:rsid w:val="47292039"/>
    <w:rsid w:val="47592235"/>
    <w:rsid w:val="479635F9"/>
    <w:rsid w:val="481C57BF"/>
    <w:rsid w:val="482B56E1"/>
    <w:rsid w:val="4848609B"/>
    <w:rsid w:val="4852746A"/>
    <w:rsid w:val="48593CD4"/>
    <w:rsid w:val="4864409A"/>
    <w:rsid w:val="48770C7F"/>
    <w:rsid w:val="48961A2D"/>
    <w:rsid w:val="48C53F99"/>
    <w:rsid w:val="48C74CD3"/>
    <w:rsid w:val="48E60C18"/>
    <w:rsid w:val="4904108C"/>
    <w:rsid w:val="49346CC6"/>
    <w:rsid w:val="493C2472"/>
    <w:rsid w:val="49664C37"/>
    <w:rsid w:val="496C0E88"/>
    <w:rsid w:val="499A7ACA"/>
    <w:rsid w:val="49CC5100"/>
    <w:rsid w:val="4A111CB3"/>
    <w:rsid w:val="4A4F27DB"/>
    <w:rsid w:val="4A5109D4"/>
    <w:rsid w:val="4AA26A75"/>
    <w:rsid w:val="4AF350DE"/>
    <w:rsid w:val="4B0F3898"/>
    <w:rsid w:val="4B223C16"/>
    <w:rsid w:val="4B37566A"/>
    <w:rsid w:val="4B3F5F2B"/>
    <w:rsid w:val="4BCB614C"/>
    <w:rsid w:val="4BDC5663"/>
    <w:rsid w:val="4BE83DFC"/>
    <w:rsid w:val="4C082411"/>
    <w:rsid w:val="4C5D5B32"/>
    <w:rsid w:val="4C7A639D"/>
    <w:rsid w:val="4CA77A88"/>
    <w:rsid w:val="4CE54D31"/>
    <w:rsid w:val="4CE91A69"/>
    <w:rsid w:val="4CF5205D"/>
    <w:rsid w:val="4CFB8A5B"/>
    <w:rsid w:val="4DAC348D"/>
    <w:rsid w:val="4DB049C0"/>
    <w:rsid w:val="4DBE3EFF"/>
    <w:rsid w:val="4E0D626A"/>
    <w:rsid w:val="4E183BFE"/>
    <w:rsid w:val="4E1D7913"/>
    <w:rsid w:val="4E3217BE"/>
    <w:rsid w:val="4E403AAD"/>
    <w:rsid w:val="4E4E286F"/>
    <w:rsid w:val="4E5D3762"/>
    <w:rsid w:val="4EAD6BF5"/>
    <w:rsid w:val="4EBC0748"/>
    <w:rsid w:val="4EC45545"/>
    <w:rsid w:val="4ECB0493"/>
    <w:rsid w:val="4ECC3762"/>
    <w:rsid w:val="4EDE6B77"/>
    <w:rsid w:val="4EFB7EB8"/>
    <w:rsid w:val="4F1F277C"/>
    <w:rsid w:val="4F2F4720"/>
    <w:rsid w:val="4F4940D8"/>
    <w:rsid w:val="4F730D1A"/>
    <w:rsid w:val="4FB05ACA"/>
    <w:rsid w:val="4FBF7ABB"/>
    <w:rsid w:val="4FE23640"/>
    <w:rsid w:val="4FED4605"/>
    <w:rsid w:val="4FFA29D6"/>
    <w:rsid w:val="50023AE7"/>
    <w:rsid w:val="503305EE"/>
    <w:rsid w:val="50561BEF"/>
    <w:rsid w:val="50A32F39"/>
    <w:rsid w:val="50AD2009"/>
    <w:rsid w:val="512A5408"/>
    <w:rsid w:val="513151C4"/>
    <w:rsid w:val="51C22291"/>
    <w:rsid w:val="51F5342B"/>
    <w:rsid w:val="52332F51"/>
    <w:rsid w:val="52851BBF"/>
    <w:rsid w:val="528B5881"/>
    <w:rsid w:val="52A0415B"/>
    <w:rsid w:val="52E0248C"/>
    <w:rsid w:val="52E066C6"/>
    <w:rsid w:val="52E13353"/>
    <w:rsid w:val="52E559D7"/>
    <w:rsid w:val="52FE47AC"/>
    <w:rsid w:val="533A17A5"/>
    <w:rsid w:val="53465E28"/>
    <w:rsid w:val="534B1050"/>
    <w:rsid w:val="5361781D"/>
    <w:rsid w:val="536522FB"/>
    <w:rsid w:val="5370241B"/>
    <w:rsid w:val="53785E73"/>
    <w:rsid w:val="538B58DC"/>
    <w:rsid w:val="539260FB"/>
    <w:rsid w:val="53E53868"/>
    <w:rsid w:val="53F410D7"/>
    <w:rsid w:val="53FD7C6B"/>
    <w:rsid w:val="54205209"/>
    <w:rsid w:val="54487F56"/>
    <w:rsid w:val="5480721E"/>
    <w:rsid w:val="548A3477"/>
    <w:rsid w:val="548D6D6B"/>
    <w:rsid w:val="54AF0073"/>
    <w:rsid w:val="550906E8"/>
    <w:rsid w:val="551B6EF1"/>
    <w:rsid w:val="552160C4"/>
    <w:rsid w:val="55570796"/>
    <w:rsid w:val="557E5EAF"/>
    <w:rsid w:val="55961D9B"/>
    <w:rsid w:val="55A40D83"/>
    <w:rsid w:val="55F22D46"/>
    <w:rsid w:val="55F36710"/>
    <w:rsid w:val="560E61C5"/>
    <w:rsid w:val="56A81B8F"/>
    <w:rsid w:val="56D02FB6"/>
    <w:rsid w:val="56F855E6"/>
    <w:rsid w:val="56FE090D"/>
    <w:rsid w:val="57295295"/>
    <w:rsid w:val="572D1195"/>
    <w:rsid w:val="5736351F"/>
    <w:rsid w:val="5737759B"/>
    <w:rsid w:val="573A3ADD"/>
    <w:rsid w:val="577B076B"/>
    <w:rsid w:val="577D74E9"/>
    <w:rsid w:val="57A2219C"/>
    <w:rsid w:val="57C97EF9"/>
    <w:rsid w:val="57E816E6"/>
    <w:rsid w:val="57FE2087"/>
    <w:rsid w:val="586B71C9"/>
    <w:rsid w:val="5889335C"/>
    <w:rsid w:val="58D8399B"/>
    <w:rsid w:val="590154BD"/>
    <w:rsid w:val="59527B6B"/>
    <w:rsid w:val="596F2E54"/>
    <w:rsid w:val="59956CCF"/>
    <w:rsid w:val="59AF7439"/>
    <w:rsid w:val="59B60181"/>
    <w:rsid w:val="59B907C1"/>
    <w:rsid w:val="59CC251A"/>
    <w:rsid w:val="59E33FF0"/>
    <w:rsid w:val="59EA54F5"/>
    <w:rsid w:val="5A5B4E1E"/>
    <w:rsid w:val="5A607799"/>
    <w:rsid w:val="5A79436A"/>
    <w:rsid w:val="5AB81CD6"/>
    <w:rsid w:val="5AC34E88"/>
    <w:rsid w:val="5ACB3EE2"/>
    <w:rsid w:val="5AED1980"/>
    <w:rsid w:val="5B13142F"/>
    <w:rsid w:val="5B4B2BCB"/>
    <w:rsid w:val="5B6D2930"/>
    <w:rsid w:val="5B98016E"/>
    <w:rsid w:val="5B9B2AAE"/>
    <w:rsid w:val="5BEF05B4"/>
    <w:rsid w:val="5BF9129C"/>
    <w:rsid w:val="5C000884"/>
    <w:rsid w:val="5C224F8E"/>
    <w:rsid w:val="5C240B88"/>
    <w:rsid w:val="5C2740F2"/>
    <w:rsid w:val="5C317F92"/>
    <w:rsid w:val="5C9C0F66"/>
    <w:rsid w:val="5D1A0A26"/>
    <w:rsid w:val="5D5C2CCF"/>
    <w:rsid w:val="5D6B28FE"/>
    <w:rsid w:val="5E0606ED"/>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DE1B6E"/>
    <w:rsid w:val="5EEC66E6"/>
    <w:rsid w:val="5F077925"/>
    <w:rsid w:val="5F093C78"/>
    <w:rsid w:val="5F5A1107"/>
    <w:rsid w:val="5F7E1BB9"/>
    <w:rsid w:val="5F831A12"/>
    <w:rsid w:val="5F9F78C9"/>
    <w:rsid w:val="5FAD7930"/>
    <w:rsid w:val="5FB95F86"/>
    <w:rsid w:val="5FE1582B"/>
    <w:rsid w:val="5FF70784"/>
    <w:rsid w:val="5FF94275"/>
    <w:rsid w:val="5FFF2580"/>
    <w:rsid w:val="601163AE"/>
    <w:rsid w:val="6048573D"/>
    <w:rsid w:val="60811A98"/>
    <w:rsid w:val="608D3EAD"/>
    <w:rsid w:val="60E03D35"/>
    <w:rsid w:val="60EC2EEB"/>
    <w:rsid w:val="60FF5FDD"/>
    <w:rsid w:val="61271964"/>
    <w:rsid w:val="613E56F4"/>
    <w:rsid w:val="61644E1F"/>
    <w:rsid w:val="617E5460"/>
    <w:rsid w:val="61B52ACC"/>
    <w:rsid w:val="61E02C8B"/>
    <w:rsid w:val="61F96E5C"/>
    <w:rsid w:val="625323D6"/>
    <w:rsid w:val="62547A4D"/>
    <w:rsid w:val="62813E61"/>
    <w:rsid w:val="62AA6F5F"/>
    <w:rsid w:val="62AD6565"/>
    <w:rsid w:val="62EE098B"/>
    <w:rsid w:val="6300246C"/>
    <w:rsid w:val="63217F42"/>
    <w:rsid w:val="638239E5"/>
    <w:rsid w:val="63870A62"/>
    <w:rsid w:val="638C3D00"/>
    <w:rsid w:val="63D556A7"/>
    <w:rsid w:val="63E10B0C"/>
    <w:rsid w:val="63F024E1"/>
    <w:rsid w:val="63F20007"/>
    <w:rsid w:val="63F3279C"/>
    <w:rsid w:val="640059A5"/>
    <w:rsid w:val="640612C6"/>
    <w:rsid w:val="647A6E52"/>
    <w:rsid w:val="64EE5D8F"/>
    <w:rsid w:val="6500065A"/>
    <w:rsid w:val="651F271D"/>
    <w:rsid w:val="6537764C"/>
    <w:rsid w:val="653777CF"/>
    <w:rsid w:val="65406262"/>
    <w:rsid w:val="65990867"/>
    <w:rsid w:val="65E578BD"/>
    <w:rsid w:val="6612623B"/>
    <w:rsid w:val="661C75BD"/>
    <w:rsid w:val="66581705"/>
    <w:rsid w:val="666A4D62"/>
    <w:rsid w:val="668A5EDC"/>
    <w:rsid w:val="66927680"/>
    <w:rsid w:val="66D06442"/>
    <w:rsid w:val="66DE04FB"/>
    <w:rsid w:val="66ED2371"/>
    <w:rsid w:val="67180D7A"/>
    <w:rsid w:val="6756300A"/>
    <w:rsid w:val="67663F7B"/>
    <w:rsid w:val="6792245C"/>
    <w:rsid w:val="67AC56C6"/>
    <w:rsid w:val="67AF22B3"/>
    <w:rsid w:val="67CF623D"/>
    <w:rsid w:val="6801069F"/>
    <w:rsid w:val="680F265C"/>
    <w:rsid w:val="6832131A"/>
    <w:rsid w:val="68511B31"/>
    <w:rsid w:val="687D6CC8"/>
    <w:rsid w:val="68BA7C55"/>
    <w:rsid w:val="68C6580E"/>
    <w:rsid w:val="68C857DA"/>
    <w:rsid w:val="68CA286A"/>
    <w:rsid w:val="68D8569B"/>
    <w:rsid w:val="68E66C0F"/>
    <w:rsid w:val="690A7BA1"/>
    <w:rsid w:val="69113DCA"/>
    <w:rsid w:val="69130912"/>
    <w:rsid w:val="691427CE"/>
    <w:rsid w:val="69841DF5"/>
    <w:rsid w:val="69CB77D8"/>
    <w:rsid w:val="69D6627D"/>
    <w:rsid w:val="69F50851"/>
    <w:rsid w:val="6A323B2C"/>
    <w:rsid w:val="6A524C0E"/>
    <w:rsid w:val="6A6B296C"/>
    <w:rsid w:val="6A9846C4"/>
    <w:rsid w:val="6ABA5648"/>
    <w:rsid w:val="6AC33480"/>
    <w:rsid w:val="6AC56475"/>
    <w:rsid w:val="6B1806CB"/>
    <w:rsid w:val="6B453112"/>
    <w:rsid w:val="6BAA0F42"/>
    <w:rsid w:val="6BAC13E3"/>
    <w:rsid w:val="6C2646D1"/>
    <w:rsid w:val="6C2754DB"/>
    <w:rsid w:val="6C283E6B"/>
    <w:rsid w:val="6C3C5A5C"/>
    <w:rsid w:val="6C5A3FCD"/>
    <w:rsid w:val="6C721C9A"/>
    <w:rsid w:val="6C757A27"/>
    <w:rsid w:val="6C942E03"/>
    <w:rsid w:val="6CB62996"/>
    <w:rsid w:val="6CDD1D59"/>
    <w:rsid w:val="6D2D0AA9"/>
    <w:rsid w:val="6D435152"/>
    <w:rsid w:val="6D5A0320"/>
    <w:rsid w:val="6D6616AA"/>
    <w:rsid w:val="6D731B27"/>
    <w:rsid w:val="6D76258B"/>
    <w:rsid w:val="6DA87988"/>
    <w:rsid w:val="6DAC27FB"/>
    <w:rsid w:val="6DB10E69"/>
    <w:rsid w:val="6DD72739"/>
    <w:rsid w:val="6DF27E1D"/>
    <w:rsid w:val="6E7050A9"/>
    <w:rsid w:val="6E7A59CD"/>
    <w:rsid w:val="6E9610D2"/>
    <w:rsid w:val="6E9C25A7"/>
    <w:rsid w:val="6EB157E8"/>
    <w:rsid w:val="6ECD36FF"/>
    <w:rsid w:val="6ED1074D"/>
    <w:rsid w:val="6EE87D98"/>
    <w:rsid w:val="6EE92007"/>
    <w:rsid w:val="6EEA7239"/>
    <w:rsid w:val="6F1957D5"/>
    <w:rsid w:val="6F535FB4"/>
    <w:rsid w:val="6F7FCB0B"/>
    <w:rsid w:val="6FA475BA"/>
    <w:rsid w:val="70076BE8"/>
    <w:rsid w:val="70254438"/>
    <w:rsid w:val="705D5B4C"/>
    <w:rsid w:val="70810F1E"/>
    <w:rsid w:val="70C42C4C"/>
    <w:rsid w:val="70C911BE"/>
    <w:rsid w:val="70D13822"/>
    <w:rsid w:val="71085C83"/>
    <w:rsid w:val="71532927"/>
    <w:rsid w:val="716A6CA7"/>
    <w:rsid w:val="71754C6E"/>
    <w:rsid w:val="71915F81"/>
    <w:rsid w:val="71926986"/>
    <w:rsid w:val="71A62431"/>
    <w:rsid w:val="71A754EA"/>
    <w:rsid w:val="71DB6825"/>
    <w:rsid w:val="71FE04BF"/>
    <w:rsid w:val="72014BAF"/>
    <w:rsid w:val="722132C5"/>
    <w:rsid w:val="7275613E"/>
    <w:rsid w:val="72A04A1F"/>
    <w:rsid w:val="72F24D9D"/>
    <w:rsid w:val="72FD0CCD"/>
    <w:rsid w:val="733275F5"/>
    <w:rsid w:val="736D3A66"/>
    <w:rsid w:val="738026E3"/>
    <w:rsid w:val="73A979E7"/>
    <w:rsid w:val="73DE0AB0"/>
    <w:rsid w:val="73F31987"/>
    <w:rsid w:val="74104D2B"/>
    <w:rsid w:val="7432739D"/>
    <w:rsid w:val="744F4674"/>
    <w:rsid w:val="747927C4"/>
    <w:rsid w:val="74891763"/>
    <w:rsid w:val="74A92FD0"/>
    <w:rsid w:val="74E94A12"/>
    <w:rsid w:val="74F11C15"/>
    <w:rsid w:val="75145DFA"/>
    <w:rsid w:val="751C1388"/>
    <w:rsid w:val="754B170B"/>
    <w:rsid w:val="755146AE"/>
    <w:rsid w:val="755328D0"/>
    <w:rsid w:val="75610B49"/>
    <w:rsid w:val="756E5C26"/>
    <w:rsid w:val="756F7B86"/>
    <w:rsid w:val="75915D7B"/>
    <w:rsid w:val="759F6029"/>
    <w:rsid w:val="75A82AC5"/>
    <w:rsid w:val="75CA36CA"/>
    <w:rsid w:val="760E66A5"/>
    <w:rsid w:val="762460E6"/>
    <w:rsid w:val="763955BF"/>
    <w:rsid w:val="767D5E56"/>
    <w:rsid w:val="76AB5407"/>
    <w:rsid w:val="76D01F34"/>
    <w:rsid w:val="773A01B0"/>
    <w:rsid w:val="77446974"/>
    <w:rsid w:val="779A49A3"/>
    <w:rsid w:val="77BF6833"/>
    <w:rsid w:val="77D870BC"/>
    <w:rsid w:val="77FC16E5"/>
    <w:rsid w:val="78300CA6"/>
    <w:rsid w:val="78810DF7"/>
    <w:rsid w:val="78BC4EF9"/>
    <w:rsid w:val="78C17088"/>
    <w:rsid w:val="78C82F23"/>
    <w:rsid w:val="78D1645A"/>
    <w:rsid w:val="78FE0A2F"/>
    <w:rsid w:val="79266405"/>
    <w:rsid w:val="792F0912"/>
    <w:rsid w:val="795135CA"/>
    <w:rsid w:val="79AD10F3"/>
    <w:rsid w:val="7A383D5A"/>
    <w:rsid w:val="7A7222D5"/>
    <w:rsid w:val="7A7C11A9"/>
    <w:rsid w:val="7A895DC7"/>
    <w:rsid w:val="7A8F5DFB"/>
    <w:rsid w:val="7AAD7B3E"/>
    <w:rsid w:val="7AC47EB7"/>
    <w:rsid w:val="7AC64F5C"/>
    <w:rsid w:val="7ADFC6B1"/>
    <w:rsid w:val="7B085052"/>
    <w:rsid w:val="7B0E3F66"/>
    <w:rsid w:val="7B1B7A76"/>
    <w:rsid w:val="7B214ED6"/>
    <w:rsid w:val="7B4B68E6"/>
    <w:rsid w:val="7B5E04A9"/>
    <w:rsid w:val="7B606E0E"/>
    <w:rsid w:val="7B6B1C4D"/>
    <w:rsid w:val="7B727A67"/>
    <w:rsid w:val="7B890DF9"/>
    <w:rsid w:val="7BA0595A"/>
    <w:rsid w:val="7BAE1EC1"/>
    <w:rsid w:val="7BBCCA58"/>
    <w:rsid w:val="7BE41421"/>
    <w:rsid w:val="7BEA6CAC"/>
    <w:rsid w:val="7BF86E5B"/>
    <w:rsid w:val="7BFAF013"/>
    <w:rsid w:val="7C073518"/>
    <w:rsid w:val="7C4079FA"/>
    <w:rsid w:val="7C413482"/>
    <w:rsid w:val="7C484810"/>
    <w:rsid w:val="7C4A67DB"/>
    <w:rsid w:val="7C4F3DF1"/>
    <w:rsid w:val="7C6D24C9"/>
    <w:rsid w:val="7C7552A4"/>
    <w:rsid w:val="7C8F2CF0"/>
    <w:rsid w:val="7CBF0CF5"/>
    <w:rsid w:val="7D3E0BA8"/>
    <w:rsid w:val="7D587C29"/>
    <w:rsid w:val="7D63567A"/>
    <w:rsid w:val="7DAE63CF"/>
    <w:rsid w:val="7DBF12B8"/>
    <w:rsid w:val="7DDC570E"/>
    <w:rsid w:val="7DFE9FF7"/>
    <w:rsid w:val="7E200091"/>
    <w:rsid w:val="7E30031F"/>
    <w:rsid w:val="7E494870"/>
    <w:rsid w:val="7E5F156C"/>
    <w:rsid w:val="7E611589"/>
    <w:rsid w:val="7E730D4D"/>
    <w:rsid w:val="7EC5586E"/>
    <w:rsid w:val="7EE9C774"/>
    <w:rsid w:val="7EF24F07"/>
    <w:rsid w:val="7EFFDE09"/>
    <w:rsid w:val="7F270D2A"/>
    <w:rsid w:val="7F3D2AE4"/>
    <w:rsid w:val="7F5A02BC"/>
    <w:rsid w:val="7F5F1397"/>
    <w:rsid w:val="7F6330BA"/>
    <w:rsid w:val="7FCC0B4F"/>
    <w:rsid w:val="7FD46120"/>
    <w:rsid w:val="7FDE9B1E"/>
    <w:rsid w:val="7FDEC608"/>
    <w:rsid w:val="7FEF5D35"/>
    <w:rsid w:val="7FF7F691"/>
    <w:rsid w:val="9DF7CEA9"/>
    <w:rsid w:val="AAFE5CD0"/>
    <w:rsid w:val="AFABD3FB"/>
    <w:rsid w:val="B7FBD042"/>
    <w:rsid w:val="BCFED2F8"/>
    <w:rsid w:val="BE6C15E5"/>
    <w:rsid w:val="BF566AEA"/>
    <w:rsid w:val="BF7DF61B"/>
    <w:rsid w:val="BFE30592"/>
    <w:rsid w:val="C73958DB"/>
    <w:rsid w:val="CEFA446B"/>
    <w:rsid w:val="D37A37BE"/>
    <w:rsid w:val="D7FA22FF"/>
    <w:rsid w:val="DDBFCDE0"/>
    <w:rsid w:val="DEFD66C8"/>
    <w:rsid w:val="DFBFA6E7"/>
    <w:rsid w:val="DFEFB270"/>
    <w:rsid w:val="DFF739FF"/>
    <w:rsid w:val="E7FE35A3"/>
    <w:rsid w:val="E98A6F57"/>
    <w:rsid w:val="ED7D8D93"/>
    <w:rsid w:val="EE7C20BA"/>
    <w:rsid w:val="F737B9C8"/>
    <w:rsid w:val="F79D9E32"/>
    <w:rsid w:val="F7F75B6C"/>
    <w:rsid w:val="F9F28E1D"/>
    <w:rsid w:val="FBC5179F"/>
    <w:rsid w:val="FDFF3205"/>
    <w:rsid w:val="FDFF5EAA"/>
    <w:rsid w:val="FF9FBAD4"/>
    <w:rsid w:val="FFABA17D"/>
    <w:rsid w:val="FFBDA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Body Text"/>
    <w:basedOn w:val="1"/>
    <w:next w:val="1"/>
    <w:qFormat/>
    <w:uiPriority w:val="0"/>
    <w:pPr>
      <w:spacing w:line="579" w:lineRule="exact"/>
    </w:pPr>
    <w:rPr>
      <w:rFonts w:ascii="仿宋_GB2312" w:hAnsi="仿宋_GB2312"/>
      <w:sz w:val="32"/>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1">
    <w:name w:val="Body Text First Indent"/>
    <w:basedOn w:val="7"/>
    <w:qFormat/>
    <w:uiPriority w:val="0"/>
    <w:pPr>
      <w:ind w:firstLine="420" w:firstLineChars="100"/>
    </w:p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9"/>
    <w:qFormat/>
    <w:uiPriority w:val="0"/>
    <w:rPr>
      <w:rFonts w:ascii="Calibri" w:hAnsi="Calibri" w:eastAsia="仿宋_GB2312"/>
      <w:kern w:val="2"/>
      <w:sz w:val="18"/>
      <w:szCs w:val="18"/>
    </w:rPr>
  </w:style>
  <w:style w:type="character" w:customStyle="1" w:styleId="18">
    <w:name w:val="页脚 字符"/>
    <w:basedOn w:val="13"/>
    <w:link w:val="8"/>
    <w:qFormat/>
    <w:uiPriority w:val="0"/>
    <w:rPr>
      <w:rFonts w:ascii="Calibri" w:hAnsi="Calibri" w:eastAsia="仿宋_GB2312"/>
      <w:kern w:val="2"/>
      <w:sz w:val="18"/>
      <w:szCs w:val="18"/>
    </w:rPr>
  </w:style>
  <w:style w:type="character" w:customStyle="1" w:styleId="19">
    <w:name w:val="标题 2 字符"/>
    <w:basedOn w:val="13"/>
    <w:link w:val="5"/>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6"/>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12</Pages>
  <Words>5352</Words>
  <Characters>6030</Characters>
  <Lines>28</Lines>
  <Paragraphs>8</Paragraphs>
  <TotalTime>6</TotalTime>
  <ScaleCrop>false</ScaleCrop>
  <LinksUpToDate>false</LinksUpToDate>
  <CharactersWithSpaces>6119</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2020-12-19T14:54:00Z</dcterms:created>
  <dc:creator>zhenyongwen</dc:creator>
  <cp:lastModifiedBy>吉娃娃</cp:lastModifiedBy>
  <cp:lastPrinted>2025-05-19T19:10:00Z</cp:lastPrinted>
  <dcterms:modified xsi:type="dcterms:W3CDTF">2025-05-20T10:39:02Z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2BCBADEB164F420AB7CA92621D404113</vt:lpwstr>
  </property>
  <property fmtid="{D5CDD505-2E9C-101B-9397-08002B2CF9AE}" pid="4" name="commondata">
    <vt:lpwstr>eyJoZGlkIjoiMzFkNWY3MDE3M2RiODhiZTRhOWM0N2VmNTEzZWI5MGUifQ==</vt:lpwstr>
  </property>
  <property fmtid="{D5CDD505-2E9C-101B-9397-08002B2CF9AE}" pid="5" name="KSOTemplateDocerSaveRecord">
    <vt:lpwstr>eyJoZGlkIjoiYTUyMGNlZGNiNWExODg5NjQ2YWEyZDQ1MTE5NTE1MDMiLCJ1c2VySWQiOiI5NzM1MzgwNDkifQ==</vt:lpwstr>
  </property>
</Properties>
</file>