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ind w:left="0" w:leftChars="0" w:firstLine="0" w:firstLineChars="0"/>
        <w:rPr>
          <w:rFonts w:hint="eastAsia"/>
          <w:lang w:val="en-US" w:eastAsia="zh-CN"/>
        </w:rPr>
      </w:pPr>
      <w:r>
        <w:rPr>
          <w:rFonts w:hint="eastAsia"/>
          <w:lang w:val="en-US" w:eastAsia="zh-CN"/>
        </w:rPr>
        <w:t>附件1</w:t>
      </w:r>
    </w:p>
    <w:p>
      <w:pPr>
        <w:bidi w:val="0"/>
        <w:ind w:left="0" w:leftChars="0" w:firstLine="0" w:firstLineChars="0"/>
        <w:rPr>
          <w:rFonts w:hint="default"/>
          <w:lang w:val="en-US" w:eastAsia="zh-CN"/>
        </w:rPr>
      </w:pPr>
    </w:p>
    <w:p>
      <w:pPr>
        <w:pStyle w:val="2"/>
        <w:bidi w:val="0"/>
        <w:rPr>
          <w:rFonts w:hint="eastAsia"/>
          <w:lang w:val="en-US" w:eastAsia="zh-CN"/>
        </w:rPr>
      </w:pPr>
      <w:r>
        <w:rPr>
          <w:rFonts w:hint="eastAsia"/>
          <w:lang w:val="en-US" w:eastAsia="zh-CN"/>
        </w:rPr>
        <w:t>深圳市市场监督管理局市级广告产业园区</w:t>
      </w:r>
    </w:p>
    <w:p>
      <w:pPr>
        <w:pStyle w:val="2"/>
        <w:bidi w:val="0"/>
        <w:rPr>
          <w:rFonts w:hint="eastAsia"/>
          <w:lang w:val="en-US" w:eastAsia="zh-CN"/>
        </w:rPr>
      </w:pPr>
      <w:r>
        <w:rPr>
          <w:rFonts w:hint="eastAsia"/>
          <w:lang w:val="en-US" w:eastAsia="zh-CN"/>
        </w:rPr>
        <w:t>管理办法</w:t>
      </w:r>
    </w:p>
    <w:p>
      <w:pPr>
        <w:pStyle w:val="5"/>
        <w:ind w:firstLine="0" w:firstLineChars="0"/>
        <w:jc w:val="center"/>
        <w:rPr>
          <w:rFonts w:hint="eastAsia"/>
          <w:lang w:val="en-US" w:eastAsia="zh-CN"/>
        </w:rPr>
      </w:pPr>
      <w:r>
        <w:rPr>
          <w:rFonts w:hint="eastAsia"/>
          <w:lang w:val="en-US" w:eastAsia="zh-CN"/>
        </w:rPr>
        <w:t>（征求意见稿）</w:t>
      </w:r>
    </w:p>
    <w:p>
      <w:pPr>
        <w:rPr>
          <w:rFonts w:hint="eastAsia"/>
          <w:lang w:val="en-US" w:eastAsia="zh-CN"/>
        </w:rPr>
      </w:pPr>
    </w:p>
    <w:p>
      <w:pPr>
        <w:pStyle w:val="3"/>
        <w:bidi w:val="0"/>
        <w:ind w:left="0" w:leftChars="0" w:firstLine="0" w:firstLineChars="0"/>
        <w:jc w:val="center"/>
        <w:rPr>
          <w:rFonts w:hint="eastAsia"/>
          <w:lang w:val="en-US" w:eastAsia="zh-CN"/>
        </w:rPr>
      </w:pPr>
      <w:r>
        <w:rPr>
          <w:rFonts w:hint="eastAsia"/>
          <w:lang w:val="en-US" w:eastAsia="zh-CN"/>
        </w:rPr>
        <w:t>第一章  总则</w:t>
      </w:r>
    </w:p>
    <w:p>
      <w:pPr>
        <w:pStyle w:val="5"/>
        <w:bidi w:val="0"/>
        <w:rPr>
          <w:rFonts w:hint="default"/>
          <w:lang w:val="en-US" w:eastAsia="zh-CN"/>
        </w:rPr>
      </w:pPr>
      <w:r>
        <w:rPr>
          <w:rFonts w:hint="eastAsia"/>
          <w:lang w:val="en-US" w:eastAsia="zh-CN"/>
        </w:rPr>
        <w:t>第一条  制定目的</w:t>
      </w:r>
    </w:p>
    <w:p>
      <w:pPr>
        <w:bidi w:val="0"/>
        <w:rPr>
          <w:rFonts w:hint="eastAsia"/>
          <w:lang w:val="en-US" w:eastAsia="zh-CN"/>
        </w:rPr>
      </w:pPr>
      <w:r>
        <w:rPr>
          <w:rFonts w:hint="eastAsia"/>
          <w:lang w:val="en-US" w:eastAsia="zh-CN"/>
        </w:rPr>
        <w:t>为贯彻落实国家、省、市推动服务业高质量发展有关要求，提高本市广告产业集约化、专业化、国际化水平，加强全市广告产业园区建设，规范本市市级广告产业园区建设和管理，发挥市级广告产业园区推动广告业高质量发展的作用，服务区域经济发展，依据《国家广告产业园区管理办法》、《关于加强广告产业园区规范建设促进广告产业园区健康发展的指导意见》、《广东省市场监督管理局省级广告产业园区管理办法》等规定，结合本市实际，制定本办法。</w:t>
      </w:r>
    </w:p>
    <w:p>
      <w:pPr>
        <w:pStyle w:val="5"/>
        <w:bidi w:val="0"/>
        <w:rPr>
          <w:rFonts w:hint="eastAsia"/>
          <w:lang w:val="en-US" w:eastAsia="zh-CN"/>
        </w:rPr>
      </w:pPr>
      <w:r>
        <w:rPr>
          <w:rFonts w:hint="eastAsia"/>
          <w:lang w:val="en-US" w:eastAsia="zh-CN"/>
        </w:rPr>
        <w:t>第二条  概念定义</w:t>
      </w:r>
    </w:p>
    <w:p>
      <w:pPr>
        <w:bidi w:val="0"/>
        <w:rPr>
          <w:rFonts w:hint="eastAsia"/>
          <w:lang w:val="en-US" w:eastAsia="zh-CN"/>
        </w:rPr>
      </w:pPr>
      <w:r>
        <w:rPr>
          <w:rFonts w:hint="eastAsia"/>
          <w:lang w:val="en-US" w:eastAsia="zh-CN"/>
        </w:rPr>
        <w:t>本办法所称的市级广告产业园区是指经深圳市市场监督管理局（以下简称市市场监管局）认定，广告产业及相关产业链集中度高，具有功能完善的广告产业发展公共服务体系，对全市或区域广告及相关产业发展具有引领作用的特定区域。</w:t>
      </w:r>
    </w:p>
    <w:p>
      <w:pPr>
        <w:bidi w:val="0"/>
        <w:rPr>
          <w:rFonts w:hint="eastAsia"/>
          <w:lang w:val="en-US" w:eastAsia="zh-CN"/>
        </w:rPr>
      </w:pPr>
      <w:r>
        <w:rPr>
          <w:rFonts w:hint="eastAsia"/>
          <w:lang w:val="en-US" w:eastAsia="zh-CN"/>
        </w:rPr>
        <w:t>鼓励各区因地制宜在广告产业集聚区设立“泛广告产业园区”。泛广告产业园区是指在当地某区域已形成规模较大的广告产业集聚地，经区级人民政府（管委会）或以上人民政府批准，将邻近区域划为广告产业园区。</w:t>
      </w:r>
    </w:p>
    <w:p>
      <w:pPr>
        <w:bidi w:val="0"/>
        <w:rPr>
          <w:rFonts w:hint="eastAsia"/>
          <w:lang w:val="en-US" w:eastAsia="zh-CN"/>
        </w:rPr>
      </w:pPr>
      <w:r>
        <w:rPr>
          <w:rFonts w:hint="eastAsia"/>
          <w:lang w:val="en-US" w:eastAsia="zh-CN"/>
        </w:rPr>
        <w:t>支持探索发展</w:t>
      </w:r>
      <w:r>
        <w:rPr>
          <w:rFonts w:hint="default"/>
          <w:lang w:val="en-US" w:eastAsia="zh-CN"/>
        </w:rPr>
        <w:t>虚拟</w:t>
      </w:r>
      <w:r>
        <w:rPr>
          <w:rFonts w:hint="eastAsia"/>
          <w:lang w:val="en-US" w:eastAsia="zh-CN"/>
        </w:rPr>
        <w:t>广告</w:t>
      </w:r>
      <w:r>
        <w:rPr>
          <w:rFonts w:hint="default"/>
          <w:lang w:val="en-US" w:eastAsia="zh-CN"/>
        </w:rPr>
        <w:t>产业园</w:t>
      </w:r>
      <w:r>
        <w:rPr>
          <w:rFonts w:hint="eastAsia"/>
          <w:lang w:val="en-US" w:eastAsia="zh-CN"/>
        </w:rPr>
        <w:t>区，</w:t>
      </w:r>
      <w:r>
        <w:rPr>
          <w:rFonts w:hint="default"/>
          <w:lang w:val="en-US" w:eastAsia="zh-CN"/>
        </w:rPr>
        <w:t>通过互联网技术</w:t>
      </w:r>
      <w:r>
        <w:rPr>
          <w:rFonts w:hint="eastAsia"/>
          <w:lang w:val="en-US" w:eastAsia="zh-CN"/>
        </w:rPr>
        <w:t>搭建广告产业链协同平台，</w:t>
      </w:r>
      <w:r>
        <w:rPr>
          <w:rFonts w:hint="default"/>
          <w:lang w:val="en-US" w:eastAsia="zh-CN"/>
        </w:rPr>
        <w:t>提供一站式服务</w:t>
      </w:r>
      <w:r>
        <w:rPr>
          <w:rFonts w:hint="eastAsia"/>
          <w:lang w:val="en-US" w:eastAsia="zh-CN"/>
        </w:rPr>
        <w:t>，实现产业云端集聚发展。</w:t>
      </w:r>
    </w:p>
    <w:p>
      <w:pPr>
        <w:pStyle w:val="5"/>
        <w:bidi w:val="0"/>
        <w:rPr>
          <w:rFonts w:hint="default"/>
          <w:lang w:val="en-US" w:eastAsia="zh-CN"/>
        </w:rPr>
      </w:pPr>
      <w:r>
        <w:rPr>
          <w:rFonts w:hint="eastAsia"/>
          <w:lang w:val="en-US" w:eastAsia="zh-CN"/>
        </w:rPr>
        <w:t>第三条  指导原则</w:t>
      </w:r>
    </w:p>
    <w:p>
      <w:pPr>
        <w:bidi w:val="0"/>
        <w:rPr>
          <w:rFonts w:hint="eastAsia"/>
          <w:lang w:val="en-US" w:eastAsia="zh-CN"/>
        </w:rPr>
      </w:pPr>
      <w:r>
        <w:rPr>
          <w:rFonts w:hint="eastAsia"/>
          <w:lang w:val="en-US" w:eastAsia="zh-CN"/>
        </w:rPr>
        <w:t>市级广告产业园区建设发展应遵循政府引导与市场运作相结合、统筹规划与改革创新相结合、突出特色与优势互补相结合的原则，坚持社会效益与经济效益并重，服务大湾区和深圳经济、社会、文化发展。</w:t>
      </w:r>
    </w:p>
    <w:p>
      <w:pPr>
        <w:bidi w:val="0"/>
        <w:rPr>
          <w:rFonts w:hint="eastAsia"/>
          <w:lang w:val="en-US" w:eastAsia="zh-CN"/>
        </w:rPr>
      </w:pPr>
      <w:r>
        <w:rPr>
          <w:rFonts w:hint="eastAsia"/>
          <w:lang w:val="en-US" w:eastAsia="zh-CN"/>
        </w:rPr>
        <w:t>市级广告产业园区的申报和认定遵循自愿、公开、择优、示范的原则。</w:t>
      </w:r>
    </w:p>
    <w:p>
      <w:pPr>
        <w:pStyle w:val="3"/>
        <w:bidi w:val="0"/>
        <w:ind w:left="0" w:leftChars="0" w:firstLine="0" w:firstLineChars="0"/>
        <w:jc w:val="center"/>
        <w:rPr>
          <w:rFonts w:hint="eastAsia"/>
          <w:lang w:val="en-US" w:eastAsia="zh-CN"/>
        </w:rPr>
      </w:pPr>
      <w:r>
        <w:rPr>
          <w:rFonts w:hint="eastAsia"/>
          <w:lang w:val="en-US" w:eastAsia="zh-CN"/>
        </w:rPr>
        <w:t>第二章 职责</w:t>
      </w:r>
    </w:p>
    <w:p>
      <w:pPr>
        <w:pStyle w:val="5"/>
        <w:bidi w:val="0"/>
        <w:rPr>
          <w:rFonts w:hint="default"/>
          <w:lang w:val="en-US" w:eastAsia="zh-CN"/>
        </w:rPr>
      </w:pPr>
      <w:r>
        <w:rPr>
          <w:rFonts w:hint="eastAsia"/>
          <w:lang w:val="en-US" w:eastAsia="zh-CN"/>
        </w:rPr>
        <w:t>第四条　市级职责</w:t>
      </w:r>
    </w:p>
    <w:p>
      <w:pPr>
        <w:bidi w:val="0"/>
        <w:rPr>
          <w:rFonts w:hint="eastAsia"/>
          <w:lang w:val="en-US" w:eastAsia="zh-CN"/>
        </w:rPr>
      </w:pPr>
      <w:r>
        <w:rPr>
          <w:rFonts w:hint="eastAsia"/>
          <w:lang w:val="en-US" w:eastAsia="zh-CN"/>
        </w:rPr>
        <w:t>市市场监管局积极联合相关部门出台支持广告业和广告产业园区发展的政策和措施；支持各区政府因地制宜建设广告产业园区；组织开展市级广告产业园区认定和考核；组织指导市级广告产业园区申报省级广告产业园区；积极配合省市场监管局开展国家级广告产业园区申报。</w:t>
      </w:r>
    </w:p>
    <w:p>
      <w:pPr>
        <w:pStyle w:val="5"/>
        <w:bidi w:val="0"/>
        <w:rPr>
          <w:rFonts w:hint="default"/>
          <w:lang w:val="en-US" w:eastAsia="zh-CN"/>
        </w:rPr>
      </w:pPr>
      <w:r>
        <w:rPr>
          <w:rFonts w:hint="eastAsia"/>
          <w:lang w:val="en-US" w:eastAsia="zh-CN"/>
        </w:rPr>
        <w:t>第五条　区级职责</w:t>
      </w:r>
    </w:p>
    <w:p>
      <w:pPr>
        <w:bidi w:val="0"/>
        <w:rPr>
          <w:rFonts w:hint="eastAsia"/>
          <w:lang w:val="en-US" w:eastAsia="zh-CN"/>
        </w:rPr>
      </w:pPr>
      <w:r>
        <w:rPr>
          <w:rFonts w:hint="eastAsia"/>
          <w:lang w:val="en-US" w:eastAsia="zh-CN"/>
        </w:rPr>
        <w:t>各区区级市场监管部门积极联合相关部门推动广告产业园创建；配合相关部门出台相关支持政策和园区可持续发展规划；负责指导市级广告产业园区申报工作；对园区运营主体及园区入驻企业加强指导，依法对入驻企业进行日常监督管理；协助市市场监管局对园区开展评估考核。</w:t>
      </w:r>
    </w:p>
    <w:p>
      <w:pPr>
        <w:pStyle w:val="5"/>
        <w:bidi w:val="0"/>
        <w:rPr>
          <w:rFonts w:hint="default"/>
          <w:lang w:val="en-US" w:eastAsia="zh-CN"/>
        </w:rPr>
      </w:pPr>
      <w:r>
        <w:rPr>
          <w:rFonts w:hint="eastAsia"/>
          <w:lang w:val="en-US" w:eastAsia="zh-CN"/>
        </w:rPr>
        <w:t>第六条　园区职责</w:t>
      </w:r>
    </w:p>
    <w:p>
      <w:pPr>
        <w:bidi w:val="0"/>
        <w:rPr>
          <w:rFonts w:hint="eastAsia"/>
          <w:lang w:val="en-US" w:eastAsia="zh-CN"/>
        </w:rPr>
      </w:pPr>
      <w:r>
        <w:rPr>
          <w:rFonts w:hint="eastAsia"/>
          <w:lang w:val="en-US" w:eastAsia="zh-CN"/>
        </w:rPr>
        <w:t>园区运营主体依法经营管理园区，落实各项法律法规和政策规定，制定园区运营机制，促进园区广告产业的标准化建设、品牌建设和知识产权保护工作。按规定建立广告产业园区建设和运营情况报告制度等管理制度，发挥产业集聚链条带动效应。积极引进各类广告企业及关联产业企业落户，支持培育头部广告企业集团，孵化一批以数字广告为特色的中小微企业。引导园区企业规范经营，服务企业创新发展需求。</w:t>
      </w:r>
    </w:p>
    <w:p>
      <w:pPr>
        <w:pStyle w:val="3"/>
        <w:bidi w:val="0"/>
        <w:ind w:left="0" w:leftChars="0" w:firstLine="0" w:firstLineChars="0"/>
        <w:jc w:val="center"/>
        <w:rPr>
          <w:rFonts w:hint="eastAsia"/>
          <w:lang w:val="en-US" w:eastAsia="zh-CN"/>
        </w:rPr>
      </w:pPr>
      <w:r>
        <w:rPr>
          <w:rFonts w:hint="eastAsia"/>
          <w:lang w:val="en-US" w:eastAsia="zh-CN"/>
        </w:rPr>
        <w:t>第三章  申报与认定</w:t>
      </w:r>
    </w:p>
    <w:p>
      <w:pPr>
        <w:pStyle w:val="5"/>
        <w:bidi w:val="0"/>
        <w:rPr>
          <w:rFonts w:hint="eastAsia"/>
          <w:lang w:val="en-US" w:eastAsia="zh-CN"/>
        </w:rPr>
      </w:pPr>
      <w:r>
        <w:rPr>
          <w:rFonts w:hint="eastAsia"/>
          <w:lang w:val="en-US" w:eastAsia="zh-CN"/>
        </w:rPr>
        <w:t>第七条  申报主体</w:t>
      </w:r>
    </w:p>
    <w:p>
      <w:pPr>
        <w:bidi w:val="0"/>
        <w:rPr>
          <w:rFonts w:hint="eastAsia"/>
          <w:lang w:val="en-US" w:eastAsia="zh-CN"/>
        </w:rPr>
      </w:pPr>
      <w:r>
        <w:rPr>
          <w:rFonts w:hint="eastAsia"/>
          <w:lang w:val="en-US" w:eastAsia="zh-CN"/>
        </w:rPr>
        <w:t>本市市级广告产业园区认定采取自愿申报原则，本市范围内符合本办法第八条申报条件的园区运营主体均可提出申请。</w:t>
      </w:r>
    </w:p>
    <w:p>
      <w:pPr>
        <w:pStyle w:val="5"/>
        <w:bidi w:val="0"/>
        <w:rPr>
          <w:rFonts w:hint="eastAsia"/>
          <w:lang w:val="en-US" w:eastAsia="zh-CN"/>
        </w:rPr>
      </w:pPr>
      <w:r>
        <w:rPr>
          <w:rFonts w:hint="eastAsia"/>
          <w:lang w:val="en-US" w:eastAsia="zh-CN"/>
        </w:rPr>
        <w:t>第八条  申报条件</w:t>
      </w:r>
    </w:p>
    <w:p>
      <w:pPr>
        <w:bidi w:val="0"/>
        <w:rPr>
          <w:rFonts w:hint="eastAsia"/>
          <w:lang w:val="en-US" w:eastAsia="zh-CN"/>
        </w:rPr>
      </w:pPr>
      <w:r>
        <w:rPr>
          <w:rFonts w:hint="eastAsia"/>
          <w:lang w:val="en-US" w:eastAsia="zh-CN"/>
        </w:rPr>
        <w:t>申报市级广告产业园区应具备以下条件：</w:t>
      </w:r>
    </w:p>
    <w:p>
      <w:pPr>
        <w:bidi w:val="0"/>
        <w:rPr>
          <w:rFonts w:hint="eastAsia"/>
          <w:lang w:val="en-US" w:eastAsia="zh-CN"/>
        </w:rPr>
      </w:pPr>
      <w:r>
        <w:rPr>
          <w:rFonts w:hint="eastAsia"/>
          <w:lang w:val="en-US" w:eastAsia="zh-CN"/>
        </w:rPr>
        <w:t>（一）园区建设符合国家及区域经济社会发展总体规划、广告产业发展规划、国土空间规划和节约集约用地要求，并经当地区级人民政府（管委会）或以上人民政府批准设立；</w:t>
      </w:r>
    </w:p>
    <w:p>
      <w:pPr>
        <w:bidi w:val="0"/>
        <w:rPr>
          <w:rFonts w:hint="eastAsia"/>
          <w:lang w:val="en-US" w:eastAsia="zh-CN"/>
        </w:rPr>
      </w:pPr>
      <w:r>
        <w:rPr>
          <w:rFonts w:hint="eastAsia"/>
          <w:lang w:val="en-US" w:eastAsia="zh-CN"/>
        </w:rPr>
        <w:t>（二）园区所在区人民政府（管委会）对园区建设和发展有明确的支持政策措施、建设发展规划和管理机制；</w:t>
      </w:r>
    </w:p>
    <w:p>
      <w:pPr>
        <w:bidi w:val="0"/>
        <w:rPr>
          <w:rFonts w:hint="eastAsia"/>
          <w:lang w:val="en-US" w:eastAsia="zh-CN"/>
        </w:rPr>
      </w:pPr>
      <w:r>
        <w:rPr>
          <w:rFonts w:hint="eastAsia"/>
          <w:lang w:val="en-US" w:eastAsia="zh-CN"/>
        </w:rPr>
        <w:t>（三）园区建设和运营主体明确，具有独立法人资格，有专门管理机构、配备专职管理人员，运营机制规范、管理制度健全，有效实施园区建设和运营；</w:t>
      </w:r>
    </w:p>
    <w:p>
      <w:pPr>
        <w:bidi w:val="0"/>
        <w:rPr>
          <w:rFonts w:hint="eastAsia"/>
          <w:lang w:val="en-US" w:eastAsia="zh-CN"/>
        </w:rPr>
      </w:pPr>
      <w:r>
        <w:rPr>
          <w:rFonts w:hint="eastAsia"/>
          <w:lang w:val="en-US" w:eastAsia="zh-CN"/>
        </w:rPr>
        <w:t>（四）园区发展战略目标定位明确，以广告产业及关联产业为产业特色和发展定位，广告产业及关联产业企、事业单位占园区入驻总户数的</w:t>
      </w:r>
      <w:r>
        <w:rPr>
          <w:rFonts w:hint="eastAsia"/>
          <w:color w:val="auto"/>
          <w:lang w:val="en-US" w:eastAsia="zh-CN"/>
        </w:rPr>
        <w:t>50％以</w:t>
      </w:r>
      <w:r>
        <w:rPr>
          <w:rFonts w:hint="eastAsia"/>
          <w:lang w:val="en-US" w:eastAsia="zh-CN"/>
        </w:rPr>
        <w:t>上，或者已入驻广告以及广告直接关联企、事业单位达到</w:t>
      </w:r>
      <w:r>
        <w:rPr>
          <w:rFonts w:hint="eastAsia"/>
          <w:color w:val="auto"/>
          <w:lang w:val="en-US" w:eastAsia="zh-CN"/>
        </w:rPr>
        <w:t>20</w:t>
      </w:r>
      <w:r>
        <w:rPr>
          <w:rFonts w:hint="eastAsia"/>
          <w:lang w:val="en-US" w:eastAsia="zh-CN"/>
        </w:rPr>
        <w:t>户以上；</w:t>
      </w:r>
    </w:p>
    <w:p>
      <w:pPr>
        <w:bidi w:val="0"/>
        <w:rPr>
          <w:rFonts w:hint="eastAsia"/>
          <w:lang w:val="en-US" w:eastAsia="zh-CN"/>
        </w:rPr>
      </w:pPr>
      <w:r>
        <w:rPr>
          <w:rFonts w:hint="eastAsia"/>
          <w:lang w:val="en-US" w:eastAsia="zh-CN"/>
        </w:rPr>
        <w:t>（五）园区广告业务收入等经济效益指标在所在地区内有代表性或示范性，对区域广告产业发展具有显著的示范带动作用，有效服务于区域经济发展；</w:t>
      </w:r>
    </w:p>
    <w:p>
      <w:pPr>
        <w:bidi w:val="0"/>
        <w:rPr>
          <w:rFonts w:hint="eastAsia"/>
          <w:lang w:val="en-US" w:eastAsia="zh-CN"/>
        </w:rPr>
      </w:pPr>
      <w:r>
        <w:rPr>
          <w:rFonts w:hint="eastAsia"/>
          <w:lang w:val="en-US" w:eastAsia="zh-CN"/>
        </w:rPr>
        <w:t>（六）园区拥有功能完善的基础设施和公共服务体系，能够为入驻企业提供“双创”支撑平台及企业孵化、金融服务、技术支持、专业培训、信息交流、市场推广、市场交易、业务展示等基础服务和专业服务；</w:t>
      </w:r>
    </w:p>
    <w:p>
      <w:pPr>
        <w:bidi w:val="0"/>
        <w:rPr>
          <w:rFonts w:hint="eastAsia"/>
          <w:lang w:val="en-US" w:eastAsia="zh-CN"/>
        </w:rPr>
      </w:pPr>
      <w:r>
        <w:rPr>
          <w:rFonts w:hint="eastAsia"/>
          <w:lang w:val="en-US" w:eastAsia="zh-CN"/>
        </w:rPr>
        <w:t>（七）园区和入驻企业的经营活动符合相关法律法规规定；</w:t>
      </w:r>
    </w:p>
    <w:p>
      <w:pPr>
        <w:bidi w:val="0"/>
        <w:rPr>
          <w:rFonts w:hint="eastAsia"/>
          <w:lang w:val="en-US" w:eastAsia="zh-CN"/>
        </w:rPr>
      </w:pPr>
      <w:r>
        <w:rPr>
          <w:rFonts w:hint="eastAsia"/>
          <w:lang w:val="en-US" w:eastAsia="zh-CN"/>
        </w:rPr>
        <w:t>（八）园区开业正式运营6个月以上。</w:t>
      </w:r>
    </w:p>
    <w:p>
      <w:pPr>
        <w:pStyle w:val="5"/>
        <w:bidi w:val="0"/>
        <w:rPr>
          <w:rFonts w:hint="eastAsia"/>
          <w:lang w:val="en-US" w:eastAsia="zh-CN"/>
        </w:rPr>
      </w:pPr>
      <w:r>
        <w:rPr>
          <w:rFonts w:hint="eastAsia"/>
          <w:lang w:val="en-US" w:eastAsia="zh-CN"/>
        </w:rPr>
        <w:t>第九条  申报材料及申报程序</w:t>
      </w:r>
    </w:p>
    <w:p>
      <w:pPr>
        <w:bidi w:val="0"/>
        <w:rPr>
          <w:rFonts w:hint="eastAsia"/>
          <w:lang w:val="en-US" w:eastAsia="zh-CN"/>
        </w:rPr>
      </w:pPr>
      <w:r>
        <w:rPr>
          <w:rFonts w:hint="eastAsia"/>
          <w:lang w:val="en-US" w:eastAsia="zh-CN"/>
        </w:rPr>
        <w:t>园区运营主体填写《深圳市市级广告产业园区认定申报表》（见附件1）、《深圳市市级广告产业园区建设和运营情况报告》（见附件2）和园区建设发展规划，向所在地区级市场监管部门提出申请。</w:t>
      </w:r>
    </w:p>
    <w:p>
      <w:pPr>
        <w:bidi w:val="0"/>
        <w:rPr>
          <w:rFonts w:hint="default"/>
          <w:lang w:val="en-US" w:eastAsia="zh-CN"/>
        </w:rPr>
      </w:pPr>
      <w:r>
        <w:rPr>
          <w:rFonts w:hint="eastAsia"/>
          <w:lang w:val="en-US" w:eastAsia="zh-CN"/>
        </w:rPr>
        <w:t>产业园所在地区级市场监管部门</w:t>
      </w:r>
      <w:r>
        <w:rPr>
          <w:rFonts w:hint="default"/>
          <w:lang w:val="en-US" w:eastAsia="zh-CN"/>
        </w:rPr>
        <w:t>自收到申报材料之日起10个工作日内进行初审，并在申报表中加具审查意见，对符合申报条件的，报经同级人民政府同意后，向</w:t>
      </w:r>
      <w:r>
        <w:rPr>
          <w:rFonts w:hint="eastAsia"/>
          <w:lang w:val="en-US" w:eastAsia="zh-CN"/>
        </w:rPr>
        <w:t>市</w:t>
      </w:r>
      <w:r>
        <w:rPr>
          <w:rFonts w:hint="default"/>
          <w:lang w:val="en-US" w:eastAsia="zh-CN"/>
        </w:rPr>
        <w:t>市场监管局</w:t>
      </w:r>
      <w:r>
        <w:rPr>
          <w:rFonts w:hint="eastAsia"/>
          <w:lang w:val="en-US" w:eastAsia="zh-CN"/>
        </w:rPr>
        <w:t>申报</w:t>
      </w:r>
      <w:r>
        <w:rPr>
          <w:rFonts w:hint="default"/>
          <w:lang w:val="en-US" w:eastAsia="zh-CN"/>
        </w:rPr>
        <w:t>。</w:t>
      </w:r>
    </w:p>
    <w:p>
      <w:pPr>
        <w:bidi w:val="0"/>
        <w:rPr>
          <w:rFonts w:hint="eastAsia"/>
          <w:lang w:val="en-US" w:eastAsia="zh-CN"/>
        </w:rPr>
      </w:pPr>
      <w:r>
        <w:rPr>
          <w:rFonts w:hint="default"/>
          <w:lang w:val="en-US" w:eastAsia="zh-CN"/>
        </w:rPr>
        <w:t>对申报单位所提交申报材料不齐全的，产业园所在地区级市场监管部门书面通知申报单位于10个工作日内补正，申报单位未在规定期限内补正或补正材料不符合要求的，视为放弃申报；对不符合申报条件的，书面答复申报单位。</w:t>
      </w:r>
    </w:p>
    <w:p>
      <w:pPr>
        <w:pStyle w:val="5"/>
        <w:bidi w:val="0"/>
        <w:rPr>
          <w:rFonts w:hint="eastAsia"/>
          <w:lang w:val="en-US" w:eastAsia="zh-CN"/>
        </w:rPr>
      </w:pPr>
      <w:r>
        <w:rPr>
          <w:rFonts w:hint="eastAsia"/>
          <w:lang w:val="en-US" w:eastAsia="zh-CN"/>
        </w:rPr>
        <w:t>第十条  认定程序</w:t>
      </w:r>
    </w:p>
    <w:p>
      <w:pPr>
        <w:bidi w:val="0"/>
        <w:rPr>
          <w:rFonts w:hint="eastAsia"/>
          <w:lang w:val="en-US" w:eastAsia="zh-CN"/>
        </w:rPr>
      </w:pPr>
      <w:r>
        <w:rPr>
          <w:rFonts w:hint="eastAsia"/>
          <w:lang w:val="en-US" w:eastAsia="zh-CN"/>
        </w:rPr>
        <w:t>市市场监管局收到区级市场监管部门报送的申报材料后，组织专家评审小组对园区进行申报材料审核和实地评估，提出拟认定或者暂不予认定的意见。拟认定为市级广告产业园区的，提请市市场监管局局长办公会议审定。具体评估工作按照《深圳市市级广告产业园区评估工作制度》（见附件3）执行。</w:t>
      </w:r>
    </w:p>
    <w:p>
      <w:pPr>
        <w:bidi w:val="0"/>
        <w:rPr>
          <w:rFonts w:hint="eastAsia"/>
          <w:lang w:val="en-US" w:eastAsia="zh-CN"/>
        </w:rPr>
      </w:pPr>
      <w:r>
        <w:rPr>
          <w:rFonts w:hint="eastAsia"/>
          <w:lang w:val="en-US" w:eastAsia="zh-CN"/>
        </w:rPr>
        <w:t>通过审定的广告产业园区由市市场监管局发文公布，认定为“深圳市市级广告产业园区”。</w:t>
      </w:r>
    </w:p>
    <w:p>
      <w:pPr>
        <w:pStyle w:val="5"/>
        <w:bidi w:val="0"/>
        <w:rPr>
          <w:rFonts w:hint="default"/>
          <w:lang w:val="en-US" w:eastAsia="zh-CN"/>
        </w:rPr>
      </w:pPr>
      <w:r>
        <w:rPr>
          <w:rFonts w:hint="eastAsia"/>
          <w:lang w:val="en-US" w:eastAsia="zh-CN"/>
        </w:rPr>
        <w:t>第十一条  认定保护</w:t>
      </w:r>
    </w:p>
    <w:p>
      <w:pPr>
        <w:bidi w:val="0"/>
        <w:rPr>
          <w:rFonts w:hint="eastAsia"/>
          <w:lang w:val="en-US" w:eastAsia="zh-CN"/>
        </w:rPr>
      </w:pPr>
      <w:r>
        <w:rPr>
          <w:rFonts w:hint="eastAsia"/>
          <w:lang w:val="en-US" w:eastAsia="zh-CN"/>
        </w:rPr>
        <w:t>被认定的市级广告产业园区应规范使用认定资格名称；未经市市场监督管理局认定，不得以任何形式使用“深圳市市级广告产业园区”称号及类似表述。</w:t>
      </w:r>
    </w:p>
    <w:p>
      <w:pPr>
        <w:bidi w:val="0"/>
        <w:rPr>
          <w:rFonts w:hint="eastAsia"/>
          <w:lang w:val="en-US" w:eastAsia="zh-CN"/>
        </w:rPr>
      </w:pPr>
      <w:r>
        <w:rPr>
          <w:rFonts w:hint="eastAsia"/>
          <w:lang w:val="en-US" w:eastAsia="zh-CN"/>
        </w:rPr>
        <w:t>对被认定为市级广告产业园区的，市市场监管局积极推荐其申请市有关部门相关扶持及优惠政策，择优推荐申报“广东省省级广告产业园区”；园区以及园区所在地主管部门根据相关规定给予支持；各级市场监管部门积极引导入驻园区的广告及相关企业，用足用好各级政府相关扶持及优惠政策。</w:t>
      </w:r>
    </w:p>
    <w:p>
      <w:pPr>
        <w:pStyle w:val="3"/>
        <w:bidi w:val="0"/>
        <w:ind w:left="0" w:leftChars="0" w:firstLine="0" w:firstLineChars="0"/>
        <w:jc w:val="center"/>
        <w:rPr>
          <w:rFonts w:hint="default"/>
          <w:lang w:val="en-US" w:eastAsia="zh-CN"/>
        </w:rPr>
      </w:pPr>
      <w:r>
        <w:rPr>
          <w:rFonts w:hint="eastAsia"/>
          <w:lang w:val="en-US" w:eastAsia="zh-CN"/>
        </w:rPr>
        <w:t>第四章  监督与管理</w:t>
      </w:r>
    </w:p>
    <w:p>
      <w:pPr>
        <w:pStyle w:val="5"/>
        <w:bidi w:val="0"/>
        <w:rPr>
          <w:rFonts w:hint="default"/>
          <w:lang w:val="en-US" w:eastAsia="zh-CN"/>
        </w:rPr>
      </w:pPr>
      <w:r>
        <w:rPr>
          <w:rFonts w:hint="eastAsia"/>
          <w:lang w:val="en-US" w:eastAsia="zh-CN"/>
        </w:rPr>
        <w:t>第十二条　动态监管</w:t>
      </w:r>
    </w:p>
    <w:p>
      <w:pPr>
        <w:bidi w:val="0"/>
        <w:rPr>
          <w:rFonts w:hint="eastAsia"/>
          <w:lang w:val="en-US" w:eastAsia="zh-CN"/>
        </w:rPr>
      </w:pPr>
      <w:r>
        <w:rPr>
          <w:rFonts w:hint="eastAsia"/>
          <w:lang w:val="en-US" w:eastAsia="zh-CN"/>
        </w:rPr>
        <w:t>市市场监管局对市级广告产业园区实行动态监管，按本办法规定组织开展考核评估等工作。</w:t>
      </w:r>
    </w:p>
    <w:p>
      <w:pPr>
        <w:bidi w:val="0"/>
        <w:rPr>
          <w:rFonts w:hint="eastAsia"/>
          <w:lang w:val="en-US" w:eastAsia="zh-CN"/>
        </w:rPr>
      </w:pPr>
      <w:r>
        <w:rPr>
          <w:rFonts w:hint="eastAsia"/>
          <w:lang w:val="en-US" w:eastAsia="zh-CN"/>
        </w:rPr>
        <w:t>各区区级市场监管部门负责对本区市级广告产业园区进行日常监管和产业发展指导工作，协助市市场监管局开展考核评估等工作。</w:t>
      </w:r>
    </w:p>
    <w:p>
      <w:pPr>
        <w:pStyle w:val="5"/>
        <w:bidi w:val="0"/>
        <w:rPr>
          <w:rFonts w:hint="default"/>
          <w:lang w:val="en-US" w:eastAsia="zh-CN"/>
        </w:rPr>
      </w:pPr>
      <w:r>
        <w:rPr>
          <w:rFonts w:hint="eastAsia"/>
          <w:lang w:val="en-US" w:eastAsia="zh-CN"/>
        </w:rPr>
        <w:t>第十三条　管理制度</w:t>
      </w:r>
    </w:p>
    <w:p>
      <w:pPr>
        <w:bidi w:val="0"/>
        <w:rPr>
          <w:rFonts w:hint="eastAsia"/>
          <w:lang w:val="en-US" w:eastAsia="zh-CN"/>
        </w:rPr>
      </w:pPr>
      <w:r>
        <w:rPr>
          <w:rFonts w:hint="eastAsia"/>
          <w:lang w:val="en-US" w:eastAsia="zh-CN"/>
        </w:rPr>
        <w:t>市级广告产业园区应按照《深圳市市级广告产业园区建设和运营情况报告制度》（见附件2）要求，于每年1月10日之前，将上一年度园区建设和运营情况报告报送至所在地区级市场监管部门。</w:t>
      </w:r>
    </w:p>
    <w:p>
      <w:pPr>
        <w:bidi w:val="0"/>
        <w:rPr>
          <w:rFonts w:hint="eastAsia"/>
          <w:lang w:val="en-US" w:eastAsia="zh-CN"/>
        </w:rPr>
      </w:pPr>
      <w:r>
        <w:rPr>
          <w:rFonts w:hint="eastAsia"/>
          <w:lang w:val="en-US" w:eastAsia="zh-CN"/>
        </w:rPr>
        <w:t>市级广告产业园区应按要求建立园区档案管理制度，如实记录园区运营状况、平台建设与规划完成等情况；建立重大事项报告制度，对园区规划重大调整、运营主体变更或园区经营定位发展重大变化等情况，应报告各区市场监管部门和同级人民政府审核后，及时报送市市场监管局。</w:t>
      </w:r>
    </w:p>
    <w:p>
      <w:pPr>
        <w:bidi w:val="0"/>
        <w:rPr>
          <w:rFonts w:hint="eastAsia"/>
          <w:lang w:val="en-US" w:eastAsia="zh-CN"/>
        </w:rPr>
      </w:pPr>
      <w:r>
        <w:rPr>
          <w:rFonts w:hint="eastAsia"/>
          <w:lang w:val="en-US" w:eastAsia="zh-CN"/>
        </w:rPr>
        <w:t>市级广告产业园区所在地区级市场监管部门应在每年1月15日前对园区提交的上一年度园区建设和运营情况报告签署意见，上报市市场监管局。日常监管中发现园区经营异常情况，应即时上报市市场监管局。</w:t>
      </w:r>
    </w:p>
    <w:p>
      <w:pPr>
        <w:pStyle w:val="5"/>
        <w:bidi w:val="0"/>
        <w:rPr>
          <w:rFonts w:hint="default"/>
          <w:lang w:val="en-US" w:eastAsia="zh-CN"/>
        </w:rPr>
      </w:pPr>
      <w:r>
        <w:rPr>
          <w:rFonts w:hint="eastAsia"/>
          <w:lang w:val="en-US" w:eastAsia="zh-CN"/>
        </w:rPr>
        <w:t>第十四条  经济统计</w:t>
      </w:r>
    </w:p>
    <w:p>
      <w:pPr>
        <w:bidi w:val="0"/>
        <w:rPr>
          <w:rFonts w:hint="default"/>
          <w:lang w:val="en-US" w:eastAsia="zh-CN"/>
        </w:rPr>
      </w:pPr>
      <w:r>
        <w:rPr>
          <w:rFonts w:hint="eastAsia"/>
          <w:lang w:val="en-US" w:eastAsia="zh-CN"/>
        </w:rPr>
        <w:t>市级广告产业园区应落实市场监管总局广告业统计工作，督促被确定为统计对象的入驻广告企、事业单位填报广告业统计报表；应落实全市广告业高质量发展数据统计工作，督促入驻的广告业纳统企业按时报送广告业营收等统计数据；应积极推动园区内符合条件的中小广告企业有序进入规模以上企业行列，持续壮大行业主体。</w:t>
      </w:r>
    </w:p>
    <w:p>
      <w:pPr>
        <w:pStyle w:val="5"/>
        <w:bidi w:val="0"/>
        <w:rPr>
          <w:rFonts w:hint="eastAsia"/>
          <w:lang w:val="en-US" w:eastAsia="zh-CN"/>
        </w:rPr>
      </w:pPr>
      <w:r>
        <w:rPr>
          <w:rFonts w:hint="eastAsia"/>
          <w:lang w:val="en-US" w:eastAsia="zh-CN"/>
        </w:rPr>
        <w:t>第十五条　评估考核</w:t>
      </w:r>
    </w:p>
    <w:p>
      <w:pPr>
        <w:numPr>
          <w:ilvl w:val="0"/>
          <w:numId w:val="0"/>
        </w:numPr>
        <w:bidi w:val="0"/>
        <w:ind w:firstLine="640" w:firstLineChars="200"/>
        <w:rPr>
          <w:rFonts w:hint="eastAsia"/>
          <w:lang w:val="en-US" w:eastAsia="zh-CN"/>
        </w:rPr>
      </w:pPr>
      <w:r>
        <w:rPr>
          <w:rFonts w:hint="eastAsia"/>
          <w:lang w:val="en-US" w:eastAsia="zh-CN"/>
        </w:rPr>
        <w:t>市市场监管局负责组织相关部门、专家或委托第三方组成评估组，按照本办法规定对市级广告产业园区进行实地考核评估，提出合格或不合格的意见。</w:t>
      </w:r>
    </w:p>
    <w:p>
      <w:pPr>
        <w:bidi w:val="0"/>
        <w:rPr>
          <w:rFonts w:hint="eastAsia"/>
          <w:lang w:val="en-US" w:eastAsia="zh-CN"/>
        </w:rPr>
      </w:pPr>
      <w:r>
        <w:rPr>
          <w:rFonts w:hint="eastAsia"/>
          <w:lang w:val="en-US" w:eastAsia="zh-CN"/>
        </w:rPr>
        <w:t>对市级广告产业园区原则上每三年考核1次，考核内容包括：</w:t>
      </w:r>
    </w:p>
    <w:p>
      <w:pPr>
        <w:bidi w:val="0"/>
        <w:rPr>
          <w:rFonts w:hint="eastAsia"/>
          <w:lang w:val="en-US" w:eastAsia="zh-CN"/>
        </w:rPr>
      </w:pPr>
      <w:r>
        <w:rPr>
          <w:rFonts w:hint="eastAsia"/>
          <w:lang w:val="en-US" w:eastAsia="zh-CN"/>
        </w:rPr>
        <w:t>（一）园区发展方向是否符合国家、省、市相关政策法规规定和本办法规定；</w:t>
      </w:r>
    </w:p>
    <w:p>
      <w:pPr>
        <w:bidi w:val="0"/>
        <w:rPr>
          <w:rFonts w:hint="eastAsia"/>
          <w:lang w:val="en-US" w:eastAsia="zh-CN"/>
        </w:rPr>
      </w:pPr>
      <w:r>
        <w:rPr>
          <w:rFonts w:hint="eastAsia"/>
          <w:lang w:val="en-US" w:eastAsia="zh-CN"/>
        </w:rPr>
        <w:t>（二）园区建设发展是否按既定规划实施；</w:t>
      </w:r>
    </w:p>
    <w:p>
      <w:pPr>
        <w:bidi w:val="0"/>
        <w:rPr>
          <w:rFonts w:hint="eastAsia"/>
          <w:lang w:val="en-US" w:eastAsia="zh-CN"/>
        </w:rPr>
      </w:pPr>
      <w:r>
        <w:rPr>
          <w:rFonts w:hint="eastAsia"/>
          <w:lang w:val="en-US" w:eastAsia="zh-CN"/>
        </w:rPr>
        <w:t>（三）园区管理工作是否规范、运营情况是否正常；</w:t>
      </w:r>
    </w:p>
    <w:p>
      <w:pPr>
        <w:bidi w:val="0"/>
        <w:rPr>
          <w:rFonts w:hint="eastAsia"/>
          <w:lang w:val="en-US" w:eastAsia="zh-CN"/>
        </w:rPr>
      </w:pPr>
      <w:r>
        <w:rPr>
          <w:rFonts w:hint="eastAsia"/>
          <w:lang w:val="en-US" w:eastAsia="zh-CN"/>
        </w:rPr>
        <w:t>（四）园区所在区人民政府（管委会）支持广告业和广告产业园区建设和发展的政策和措施；</w:t>
      </w:r>
    </w:p>
    <w:p>
      <w:pPr>
        <w:bidi w:val="0"/>
        <w:rPr>
          <w:rFonts w:hint="eastAsia"/>
          <w:lang w:val="en-US" w:eastAsia="zh-CN"/>
        </w:rPr>
      </w:pPr>
      <w:r>
        <w:rPr>
          <w:rFonts w:hint="eastAsia"/>
          <w:lang w:val="en-US" w:eastAsia="zh-CN"/>
        </w:rPr>
        <w:t>（五）园区所在区市场监管部门对园区建设和运营的评价意见；</w:t>
      </w:r>
    </w:p>
    <w:p>
      <w:pPr>
        <w:bidi w:val="0"/>
        <w:rPr>
          <w:rFonts w:hint="eastAsia"/>
          <w:lang w:val="en-US" w:eastAsia="zh-CN"/>
        </w:rPr>
      </w:pPr>
      <w:r>
        <w:rPr>
          <w:rFonts w:hint="eastAsia"/>
          <w:lang w:val="en-US" w:eastAsia="zh-CN"/>
        </w:rPr>
        <w:t>（六）园区遵守相关法律法规情况。</w:t>
      </w:r>
    </w:p>
    <w:p>
      <w:pPr>
        <w:bidi w:val="0"/>
        <w:rPr>
          <w:rFonts w:hint="eastAsia"/>
          <w:lang w:val="en-US" w:eastAsia="zh-CN"/>
        </w:rPr>
      </w:pPr>
      <w:r>
        <w:rPr>
          <w:rFonts w:hint="eastAsia"/>
          <w:lang w:val="en-US" w:eastAsia="zh-CN"/>
        </w:rPr>
        <w:t>按照国家、省、市有关规定，对考核中成效突出的园区，在符合相关规定和条件的前提下，推荐园区或园区项目申报各级政府重点项目或产业资金支持，推荐园区申报“广东省省级广告产业园区”认定。</w:t>
      </w:r>
    </w:p>
    <w:p>
      <w:pPr>
        <w:bidi w:val="0"/>
        <w:rPr>
          <w:rFonts w:hint="eastAsia"/>
          <w:lang w:val="en-US" w:eastAsia="zh-CN"/>
        </w:rPr>
      </w:pPr>
      <w:r>
        <w:rPr>
          <w:rFonts w:hint="eastAsia"/>
          <w:lang w:val="en-US" w:eastAsia="zh-CN"/>
        </w:rPr>
        <w:t>对首次考核不合格的园区，由市市场监管局开展行政约谈、限期6个月内进行整改；整改期限届满后，由市市场监管局进行复核，拒绝整改或整改后考核结果仍不合格的，撤销“深圳市市级广告产业园区”认定。市市场监管局将考核结果书面通知园区及园区所在区人民政府和所在区市场监管部门。具体按照《市级广告产业园区评估工作制度》（见附件3）执行。</w:t>
      </w:r>
    </w:p>
    <w:p>
      <w:pPr>
        <w:pStyle w:val="5"/>
        <w:bidi w:val="0"/>
        <w:rPr>
          <w:rFonts w:hint="eastAsia"/>
          <w:lang w:val="en-US" w:eastAsia="zh-CN"/>
        </w:rPr>
      </w:pPr>
      <w:r>
        <w:rPr>
          <w:rFonts w:hint="eastAsia"/>
          <w:lang w:val="en-US" w:eastAsia="zh-CN"/>
        </w:rPr>
        <w:t>第十六条 撤销称号</w:t>
      </w:r>
    </w:p>
    <w:p>
      <w:pPr>
        <w:numPr>
          <w:ilvl w:val="0"/>
          <w:numId w:val="0"/>
        </w:numPr>
        <w:bidi w:val="0"/>
        <w:ind w:firstLine="640" w:firstLineChars="200"/>
        <w:rPr>
          <w:rFonts w:hint="eastAsia"/>
          <w:lang w:val="en-US" w:eastAsia="zh-CN"/>
        </w:rPr>
      </w:pPr>
      <w:r>
        <w:rPr>
          <w:rFonts w:hint="eastAsia"/>
          <w:lang w:val="en-US" w:eastAsia="zh-CN"/>
        </w:rPr>
        <w:t>市级广告产业园区有下列行为之一的，经市市场监管局局长办公会议审定后，依照本办法规定撤销其“深圳市市级广告产业园区”认定：</w:t>
      </w:r>
    </w:p>
    <w:p>
      <w:pPr>
        <w:bidi w:val="0"/>
        <w:rPr>
          <w:rFonts w:hint="eastAsia"/>
          <w:lang w:val="en-US" w:eastAsia="zh-CN"/>
        </w:rPr>
      </w:pPr>
      <w:r>
        <w:rPr>
          <w:rFonts w:hint="eastAsia"/>
          <w:lang w:val="en-US" w:eastAsia="zh-CN"/>
        </w:rPr>
        <w:t>（一）因政策或经营方向调整而改变广告业发展主业性质的；</w:t>
      </w:r>
    </w:p>
    <w:p>
      <w:pPr>
        <w:bidi w:val="0"/>
        <w:rPr>
          <w:rFonts w:hint="eastAsia"/>
          <w:lang w:val="en-US" w:eastAsia="zh-CN"/>
        </w:rPr>
      </w:pPr>
      <w:r>
        <w:rPr>
          <w:rFonts w:hint="eastAsia"/>
          <w:lang w:val="en-US" w:eastAsia="zh-CN"/>
        </w:rPr>
        <w:t>（二）经营管理不善，已不符合市级广告产业园区认定条件的；</w:t>
      </w:r>
    </w:p>
    <w:p>
      <w:pPr>
        <w:bidi w:val="0"/>
        <w:rPr>
          <w:rFonts w:hint="eastAsia"/>
          <w:lang w:val="en-US" w:eastAsia="zh-CN"/>
        </w:rPr>
      </w:pPr>
      <w:r>
        <w:rPr>
          <w:rFonts w:hint="eastAsia"/>
          <w:lang w:val="en-US" w:eastAsia="zh-CN"/>
        </w:rPr>
        <w:t>（三）考核不合格，且在规定期限内整改仍不合格的；</w:t>
      </w:r>
    </w:p>
    <w:p>
      <w:pPr>
        <w:bidi w:val="0"/>
        <w:rPr>
          <w:rFonts w:hint="eastAsia"/>
          <w:lang w:val="en-US" w:eastAsia="zh-CN"/>
        </w:rPr>
      </w:pPr>
      <w:r>
        <w:rPr>
          <w:rFonts w:hint="eastAsia"/>
          <w:lang w:val="en-US" w:eastAsia="zh-CN"/>
        </w:rPr>
        <w:t>（四）园区和园区入驻企业的广告宣传行为出现重大导向问题、发布虚假违法广告或提供虚假违法广告服务、严重损害消费者合法权利益以及其他造成严重不良社会影响的；</w:t>
      </w:r>
    </w:p>
    <w:p>
      <w:pPr>
        <w:bidi w:val="0"/>
        <w:rPr>
          <w:rFonts w:hint="eastAsia"/>
          <w:lang w:val="en-US" w:eastAsia="zh-CN"/>
        </w:rPr>
      </w:pPr>
      <w:r>
        <w:rPr>
          <w:rFonts w:hint="eastAsia"/>
          <w:lang w:val="en-US" w:eastAsia="zh-CN"/>
        </w:rPr>
        <w:t>（五）申报时提供虚假材料或采取其他手段欺骗市级广告产业园区认定资格的；</w:t>
      </w:r>
    </w:p>
    <w:p>
      <w:pPr>
        <w:bidi w:val="0"/>
        <w:rPr>
          <w:rFonts w:hint="eastAsia"/>
          <w:lang w:val="en-US" w:eastAsia="zh-CN"/>
        </w:rPr>
      </w:pPr>
      <w:r>
        <w:rPr>
          <w:rFonts w:hint="eastAsia"/>
          <w:lang w:val="en-US" w:eastAsia="zh-CN"/>
        </w:rPr>
        <w:t>（六）有其他重大违法违规行为的。</w:t>
      </w:r>
    </w:p>
    <w:p>
      <w:pPr>
        <w:bidi w:val="0"/>
        <w:rPr>
          <w:rFonts w:hint="eastAsia"/>
          <w:lang w:val="en-US" w:eastAsia="zh-CN"/>
        </w:rPr>
      </w:pPr>
      <w:r>
        <w:rPr>
          <w:rFonts w:hint="eastAsia"/>
          <w:lang w:val="en-US" w:eastAsia="zh-CN"/>
        </w:rPr>
        <w:t>对被撤销认定的园区，除因第（一）项情形外，两年内不予受理其市级广告产业园区认定申报。</w:t>
      </w:r>
    </w:p>
    <w:p>
      <w:pPr>
        <w:pStyle w:val="3"/>
        <w:bidi w:val="0"/>
        <w:ind w:left="0" w:leftChars="0" w:firstLine="0" w:firstLineChars="0"/>
        <w:jc w:val="center"/>
        <w:rPr>
          <w:rFonts w:hint="default"/>
          <w:lang w:val="en-US" w:eastAsia="zh-CN"/>
        </w:rPr>
      </w:pPr>
      <w:r>
        <w:rPr>
          <w:rFonts w:hint="eastAsia"/>
          <w:lang w:val="en-US" w:eastAsia="zh-CN"/>
        </w:rPr>
        <w:t>第五章  服务与创新</w:t>
      </w:r>
    </w:p>
    <w:p>
      <w:pPr>
        <w:pStyle w:val="5"/>
        <w:bidi w:val="0"/>
        <w:rPr>
          <w:rFonts w:hint="default"/>
          <w:lang w:val="en-US" w:eastAsia="zh-CN"/>
        </w:rPr>
      </w:pPr>
      <w:r>
        <w:rPr>
          <w:rFonts w:hint="eastAsia"/>
          <w:lang w:val="en-US" w:eastAsia="zh-CN"/>
        </w:rPr>
        <w:t>第十七条  文化引领</w:t>
      </w:r>
    </w:p>
    <w:p>
      <w:pPr>
        <w:bidi w:val="0"/>
        <w:rPr>
          <w:rFonts w:hint="default"/>
          <w:lang w:val="en-US" w:eastAsia="zh-CN"/>
        </w:rPr>
      </w:pPr>
      <w:r>
        <w:rPr>
          <w:rFonts w:hint="eastAsia"/>
          <w:lang w:val="en-US" w:eastAsia="zh-CN"/>
        </w:rPr>
        <w:t>市级广告产业园区应当积极服务国家发展战略，积极参与“粤港澳大湾区”和“中国特色社会主义先行示范区”建设；大力弘扬社会主义核心价值观，保护弘扬中华优秀传统文化；持续推动广告创意水平提升，加强优质广告作品供给。</w:t>
      </w:r>
    </w:p>
    <w:p>
      <w:pPr>
        <w:pStyle w:val="5"/>
        <w:bidi w:val="0"/>
        <w:rPr>
          <w:rFonts w:hint="default"/>
          <w:lang w:val="en-US" w:eastAsia="zh-CN"/>
        </w:rPr>
      </w:pPr>
      <w:r>
        <w:rPr>
          <w:rFonts w:hint="eastAsia"/>
          <w:lang w:val="en-US" w:eastAsia="zh-CN"/>
        </w:rPr>
        <w:t>第十八条  创新赋能</w:t>
      </w:r>
    </w:p>
    <w:p>
      <w:pPr>
        <w:bidi w:val="0"/>
        <w:rPr>
          <w:rFonts w:hint="default"/>
          <w:lang w:val="en-US" w:eastAsia="zh-CN"/>
        </w:rPr>
      </w:pPr>
      <w:r>
        <w:rPr>
          <w:rFonts w:hint="eastAsia"/>
          <w:lang w:val="en-US" w:eastAsia="zh-CN"/>
        </w:rPr>
        <w:t>市级广告产业园区应当有力推动AI、大数据、大模型、云计算、元宇宙、5G、VR/AR/MR、超高清等基础设施建设，积极参与行业标准建设，促进广告内容生产与科技发展深度融合赋能。</w:t>
      </w:r>
    </w:p>
    <w:p>
      <w:pPr>
        <w:pStyle w:val="5"/>
        <w:bidi w:val="0"/>
        <w:rPr>
          <w:rFonts w:hint="default"/>
          <w:lang w:val="en-US" w:eastAsia="zh-CN"/>
        </w:rPr>
      </w:pPr>
      <w:r>
        <w:rPr>
          <w:rFonts w:hint="eastAsia"/>
          <w:lang w:val="en-US" w:eastAsia="zh-CN"/>
        </w:rPr>
        <w:t>第十九条  人才培育</w:t>
      </w:r>
    </w:p>
    <w:p>
      <w:pPr>
        <w:bidi w:val="0"/>
        <w:rPr>
          <w:rFonts w:hint="eastAsia"/>
          <w:lang w:val="en-US" w:eastAsia="zh-CN"/>
        </w:rPr>
      </w:pPr>
      <w:r>
        <w:rPr>
          <w:rFonts w:hint="eastAsia"/>
          <w:lang w:val="en-US" w:eastAsia="zh-CN"/>
        </w:rPr>
        <w:t>市级广告产业园区应当积极宣介市区相关人才政策，配合做好有关人才服务，有力推动广告产学研用平台和人才孵化平台建设，积极整合高校、科研机构、广告企业资源，为人才创意和企业孵化提供优质环境，发挥园区资源禀赋推动广告业人才队伍高质量发展。</w:t>
      </w:r>
    </w:p>
    <w:p>
      <w:pPr>
        <w:pStyle w:val="3"/>
        <w:numPr>
          <w:ilvl w:val="0"/>
          <w:numId w:val="0"/>
        </w:numPr>
        <w:bidi w:val="0"/>
        <w:jc w:val="center"/>
        <w:rPr>
          <w:rFonts w:hint="eastAsia"/>
          <w:lang w:val="en-US" w:eastAsia="zh-CN"/>
        </w:rPr>
      </w:pPr>
      <w:r>
        <w:rPr>
          <w:rFonts w:hint="eastAsia" w:ascii="黑体" w:hAnsi="黑体" w:eastAsia="黑体" w:cs="黑体"/>
          <w:kern w:val="2"/>
          <w:sz w:val="32"/>
          <w:szCs w:val="24"/>
          <w:lang w:val="en-US" w:eastAsia="zh-CN" w:bidi="ar-SA"/>
        </w:rPr>
        <w:t>第六章</w:t>
      </w:r>
      <w:r>
        <w:rPr>
          <w:rFonts w:hint="eastAsia"/>
          <w:lang w:val="en-US" w:eastAsia="zh-CN"/>
        </w:rPr>
        <w:t xml:space="preserve">  附则</w:t>
      </w:r>
    </w:p>
    <w:p>
      <w:pPr>
        <w:bidi w:val="0"/>
        <w:rPr>
          <w:rFonts w:hint="default"/>
          <w:lang w:val="en-US" w:eastAsia="zh-CN"/>
        </w:rPr>
      </w:pPr>
      <w:r>
        <w:rPr>
          <w:rFonts w:hint="eastAsia" w:ascii="楷体" w:hAnsi="楷体" w:eastAsia="楷体" w:cs="楷体"/>
          <w:lang w:val="en-US" w:eastAsia="zh-CN"/>
        </w:rPr>
        <w:t>第二十条</w:t>
      </w:r>
      <w:r>
        <w:rPr>
          <w:rFonts w:hint="eastAsia"/>
          <w:lang w:val="en-US" w:eastAsia="zh-CN"/>
        </w:rPr>
        <w:t xml:space="preserve">  </w:t>
      </w:r>
      <w:r>
        <w:rPr>
          <w:rFonts w:hint="eastAsia" w:ascii="楷体" w:hAnsi="楷体" w:eastAsia="楷体" w:cs="楷体"/>
          <w:lang w:val="en-US" w:eastAsia="zh-CN"/>
        </w:rPr>
        <w:t>解释说明</w:t>
      </w:r>
    </w:p>
    <w:p>
      <w:pPr>
        <w:bidi w:val="0"/>
        <w:rPr>
          <w:rFonts w:hint="eastAsia"/>
          <w:lang w:val="en-US" w:eastAsia="zh-CN"/>
        </w:rPr>
      </w:pPr>
      <w:r>
        <w:rPr>
          <w:rFonts w:hint="eastAsia"/>
          <w:lang w:val="en-US" w:eastAsia="zh-CN"/>
        </w:rPr>
        <w:t>本办法所称的各区包括福田区、罗湖区、盐田区、南山区、宝安区、龙岗区、龙华区、坪山区、光明区，大鹏新区、深汕特别合作区。</w:t>
      </w:r>
    </w:p>
    <w:p>
      <w:pPr>
        <w:bidi w:val="0"/>
        <w:rPr>
          <w:rFonts w:hint="eastAsia"/>
          <w:lang w:val="en-US" w:eastAsia="zh-CN"/>
        </w:rPr>
      </w:pPr>
      <w:r>
        <w:rPr>
          <w:rFonts w:hint="eastAsia"/>
          <w:lang w:val="en-US" w:eastAsia="zh-CN"/>
        </w:rPr>
        <w:t>本办法自2025年XX月XX日起施行，有效期５年。</w:t>
      </w:r>
    </w:p>
    <w:p>
      <w:pPr>
        <w:bidi w:val="0"/>
        <w:rPr>
          <w:rFonts w:hint="default"/>
          <w:color w:val="0000FF"/>
          <w:lang w:val="en-US" w:eastAsia="zh-CN"/>
        </w:rPr>
      </w:pPr>
    </w:p>
    <w:p>
      <w:pPr>
        <w:bidi w:val="0"/>
        <w:rPr>
          <w:rFonts w:hint="eastAsia"/>
          <w:lang w:val="en-US" w:eastAsia="zh-CN"/>
        </w:rPr>
      </w:pPr>
      <w:r>
        <w:rPr>
          <w:rFonts w:hint="eastAsia"/>
          <w:lang w:val="en-US" w:eastAsia="zh-CN"/>
        </w:rPr>
        <w:t>附件：1.深圳市市级广告产业园区认定申报表</w:t>
      </w:r>
    </w:p>
    <w:p>
      <w:pPr>
        <w:bidi w:val="0"/>
        <w:ind w:left="1920" w:leftChars="200" w:hanging="1280" w:hangingChars="400"/>
        <w:rPr>
          <w:rFonts w:hint="eastAsia"/>
          <w:lang w:val="en-US" w:eastAsia="zh-CN"/>
        </w:rPr>
      </w:pPr>
      <w:r>
        <w:rPr>
          <w:rFonts w:hint="eastAsia"/>
          <w:lang w:val="en-US" w:eastAsia="zh-CN"/>
        </w:rPr>
        <w:t>　　　2.深圳市市级广告产业园区建设和运营情况报告制度</w:t>
      </w:r>
    </w:p>
    <w:p>
      <w:pPr>
        <w:bidi w:val="0"/>
        <w:rPr>
          <w:rFonts w:hint="eastAsia"/>
          <w:lang w:val="en-US" w:eastAsia="zh-CN"/>
        </w:rPr>
        <w:sectPr>
          <w:footerReference r:id="rId5" w:type="default"/>
          <w:pgSz w:w="11906" w:h="16838"/>
          <w:pgMar w:top="2098" w:right="1474" w:bottom="1984" w:left="1587" w:header="851" w:footer="992" w:gutter="0"/>
          <w:cols w:space="720" w:num="1"/>
          <w:docGrid w:type="lines" w:linePitch="312" w:charSpace="0"/>
        </w:sectPr>
      </w:pPr>
      <w:r>
        <w:rPr>
          <w:rFonts w:hint="eastAsia"/>
          <w:lang w:val="en-US" w:eastAsia="zh-CN"/>
        </w:rPr>
        <w:t>　　　3.深圳市市级广告产业园区评估工作制度</w:t>
      </w:r>
    </w:p>
    <w:p>
      <w:pPr>
        <w:pStyle w:val="3"/>
        <w:bidi w:val="0"/>
        <w:ind w:left="0" w:leftChars="0" w:firstLine="0" w:firstLineChars="0"/>
        <w:rPr>
          <w:rFonts w:hint="default"/>
          <w:lang w:val="en-US" w:eastAsia="zh-CN"/>
        </w:rPr>
      </w:pPr>
      <w:r>
        <w:rPr>
          <w:rFonts w:hint="eastAsia"/>
          <w:lang w:eastAsia="zh-CN"/>
        </w:rPr>
        <w:t>附件1</w:t>
      </w:r>
      <w:r>
        <w:rPr>
          <w:rFonts w:hint="eastAsia"/>
          <w:lang w:val="en-US" w:eastAsia="zh-CN"/>
        </w:rPr>
        <w:t>之</w:t>
      </w:r>
      <w:r>
        <w:rPr>
          <w:rFonts w:hint="eastAsia"/>
          <w:lang w:eastAsia="zh-CN"/>
        </w:rPr>
        <w:t>附件</w:t>
      </w:r>
      <w:r>
        <w:rPr>
          <w:rFonts w:hint="eastAsia"/>
          <w:lang w:val="en-US" w:eastAsia="zh-CN"/>
        </w:rPr>
        <w:t>1</w:t>
      </w:r>
    </w:p>
    <w:p>
      <w:pPr>
        <w:spacing w:line="240" w:lineRule="auto"/>
        <w:ind w:firstLine="0" w:firstLineChars="0"/>
        <w:rPr>
          <w:rFonts w:hint="eastAsia" w:ascii="Times New Roman" w:hAnsi="Times New Roman" w:eastAsia="仿宋_GB2312" w:cs="Times New Roman"/>
          <w:color w:val="auto"/>
          <w:sz w:val="32"/>
          <w:lang w:val="en-US" w:eastAsia="zh-CN"/>
        </w:rPr>
      </w:pPr>
    </w:p>
    <w:p>
      <w:pPr>
        <w:spacing w:line="240" w:lineRule="auto"/>
        <w:ind w:firstLine="0" w:firstLineChars="0"/>
        <w:rPr>
          <w:rFonts w:hint="eastAsia" w:ascii="Times New Roman" w:hAnsi="Times New Roman" w:eastAsia="仿宋_GB2312" w:cs="Times New Roman"/>
          <w:color w:val="auto"/>
          <w:sz w:val="32"/>
          <w:lang w:val="en-US" w:eastAsia="zh-CN"/>
        </w:rPr>
      </w:pPr>
    </w:p>
    <w:p>
      <w:pPr>
        <w:spacing w:line="240" w:lineRule="auto"/>
        <w:ind w:firstLine="0" w:firstLineChars="0"/>
        <w:rPr>
          <w:rFonts w:hint="eastAsia" w:ascii="Times New Roman" w:hAnsi="Times New Roman" w:eastAsia="仿宋_GB2312" w:cs="Times New Roman"/>
          <w:color w:val="auto"/>
          <w:sz w:val="32"/>
          <w:lang w:val="en-US" w:eastAsia="zh-CN"/>
        </w:rPr>
      </w:pPr>
    </w:p>
    <w:p>
      <w:pPr>
        <w:spacing w:line="240" w:lineRule="auto"/>
        <w:ind w:firstLine="0" w:firstLineChars="0"/>
        <w:rPr>
          <w:rFonts w:hint="eastAsia" w:ascii="Times New Roman" w:hAnsi="Times New Roman" w:eastAsia="仿宋_GB2312" w:cs="Times New Roman"/>
          <w:color w:val="auto"/>
          <w:sz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简体" w:hAnsi="方正小标宋简体" w:eastAsia="方正小标宋简体" w:cs="方正小标宋简体"/>
          <w:b w:val="0"/>
          <w:color w:val="auto"/>
          <w:sz w:val="44"/>
          <w:szCs w:val="44"/>
          <w:lang w:val="en-US" w:eastAsia="zh-CN"/>
        </w:rPr>
      </w:pPr>
      <w:r>
        <w:rPr>
          <w:rFonts w:hint="eastAsia" w:ascii="方正小标宋简体" w:hAnsi="方正小标宋简体" w:eastAsia="方正小标宋简体" w:cs="方正小标宋简体"/>
          <w:b w:val="0"/>
          <w:color w:val="auto"/>
          <w:sz w:val="44"/>
          <w:szCs w:val="44"/>
          <w:lang w:val="en-US" w:eastAsia="zh-CN"/>
        </w:rPr>
        <w:t>深圳市市级广告产业园区认定申报表</w:t>
      </w:r>
    </w:p>
    <w:p>
      <w:pPr>
        <w:spacing w:line="240" w:lineRule="auto"/>
        <w:ind w:firstLine="0" w:firstLineChars="0"/>
        <w:rPr>
          <w:rFonts w:hint="eastAsia" w:ascii="Times New Roman" w:hAnsi="Times New Roman" w:eastAsia="仿宋_GB2312" w:cs="仿宋_GB2312"/>
          <w:color w:val="auto"/>
          <w:sz w:val="32"/>
          <w:szCs w:val="32"/>
          <w:lang w:val="en-US" w:eastAsia="zh-CN"/>
        </w:rPr>
      </w:pPr>
    </w:p>
    <w:p>
      <w:pPr>
        <w:spacing w:line="240" w:lineRule="auto"/>
        <w:ind w:firstLine="0" w:firstLineChars="0"/>
        <w:rPr>
          <w:rFonts w:hint="eastAsia" w:ascii="Times New Roman" w:hAnsi="Times New Roman" w:eastAsia="仿宋_GB2312" w:cs="仿宋_GB2312"/>
          <w:color w:val="auto"/>
          <w:sz w:val="32"/>
          <w:szCs w:val="32"/>
          <w:lang w:val="en-US" w:eastAsia="zh-CN"/>
        </w:rPr>
      </w:pPr>
    </w:p>
    <w:p>
      <w:pPr>
        <w:spacing w:line="240" w:lineRule="auto"/>
        <w:ind w:firstLine="0" w:firstLineChars="0"/>
        <w:rPr>
          <w:rFonts w:hint="eastAsia" w:ascii="Times New Roman" w:hAnsi="Times New Roman" w:eastAsia="仿宋_GB2312" w:cs="仿宋_GB2312"/>
          <w:color w:val="auto"/>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630"/>
        <w:jc w:val="left"/>
        <w:textAlignment w:val="auto"/>
        <w:outlineLvl w:val="9"/>
        <w:rPr>
          <w:rFonts w:hint="eastAsia" w:ascii="Times New Roman" w:hAnsi="Times New Roman" w:eastAsia="仿宋_GB2312" w:cs="仿宋_GB2312"/>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29"/>
        <w:jc w:val="both"/>
        <w:textAlignment w:val="auto"/>
        <w:outlineLvl w:val="9"/>
        <w:rPr>
          <w:rFonts w:hint="eastAsia" w:ascii="仿宋_GB2312" w:hAnsi="仿宋_GB2312" w:eastAsia="仿宋_GB2312" w:cs="仿宋_GB2312"/>
          <w:i w:val="0"/>
          <w:caps w:val="0"/>
          <w:color w:val="auto"/>
          <w:spacing w:val="0"/>
          <w:kern w:val="0"/>
          <w:sz w:val="32"/>
          <w:szCs w:val="32"/>
          <w:u w:val="singl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申报园区名称：</w:t>
      </w:r>
      <w:r>
        <w:rPr>
          <w:rFonts w:hint="eastAsia" w:ascii="仿宋_GB2312" w:hAnsi="仿宋_GB2312" w:eastAsia="仿宋_GB2312" w:cs="仿宋_GB2312"/>
          <w:i w:val="0"/>
          <w:caps w:val="0"/>
          <w:color w:val="auto"/>
          <w:spacing w:val="0"/>
          <w:kern w:val="0"/>
          <w:sz w:val="32"/>
          <w:szCs w:val="32"/>
          <w:u w:val="single"/>
          <w:shd w:val="clear" w:color="auto"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29"/>
        <w:jc w:val="both"/>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申报园区地址：</w:t>
      </w:r>
      <w:r>
        <w:rPr>
          <w:rFonts w:hint="eastAsia" w:ascii="仿宋_GB2312" w:hAnsi="仿宋_GB2312" w:eastAsia="仿宋_GB2312" w:cs="仿宋_GB2312"/>
          <w:i w:val="0"/>
          <w:caps w:val="0"/>
          <w:color w:val="auto"/>
          <w:spacing w:val="0"/>
          <w:kern w:val="0"/>
          <w:sz w:val="32"/>
          <w:szCs w:val="32"/>
          <w:u w:val="single"/>
          <w:shd w:val="clear" w:color="auto"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29"/>
        <w:jc w:val="both"/>
        <w:textAlignment w:val="auto"/>
        <w:outlineLvl w:val="9"/>
        <w:rPr>
          <w:rFonts w:hint="eastAsia" w:ascii="仿宋_GB2312" w:hAnsi="仿宋_GB2312" w:eastAsia="仿宋_GB2312" w:cs="仿宋_GB2312"/>
          <w:kern w:val="0"/>
          <w:sz w:val="32"/>
          <w:szCs w:val="32"/>
          <w:u w:val="single"/>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运营主体名称：</w:t>
      </w:r>
      <w:r>
        <w:rPr>
          <w:rFonts w:hint="eastAsia" w:ascii="仿宋_GB2312" w:hAnsi="仿宋_GB2312" w:eastAsia="仿宋_GB2312" w:cs="仿宋_GB2312"/>
          <w:i w:val="0"/>
          <w:caps w:val="0"/>
          <w:color w:val="auto"/>
          <w:spacing w:val="0"/>
          <w:kern w:val="0"/>
          <w:sz w:val="32"/>
          <w:szCs w:val="32"/>
          <w:u w:val="single"/>
          <w:shd w:val="clear" w:color="auto" w:fill="FFFFFF"/>
          <w:lang w:val="en-US" w:eastAsia="zh-CN" w:bidi="ar"/>
        </w:rPr>
        <w:t xml:space="preserve">                    </w:t>
      </w:r>
      <w:r>
        <w:rPr>
          <w:rFonts w:hint="eastAsia" w:ascii="仿宋_GB2312" w:hAnsi="仿宋_GB2312" w:eastAsia="仿宋_GB2312" w:cs="仿宋_GB2312"/>
          <w:kern w:val="0"/>
          <w:sz w:val="32"/>
          <w:szCs w:val="32"/>
          <w:u w:val="single"/>
          <w:lang w:val="en-US" w:eastAsia="zh-CN" w:bidi="ar"/>
        </w:rPr>
        <w:t>（盖章）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29"/>
        <w:jc w:val="both"/>
        <w:textAlignment w:val="auto"/>
        <w:outlineLvl w:val="9"/>
        <w:rPr>
          <w:rFonts w:hint="eastAsia" w:ascii="仿宋_GB2312" w:hAnsi="仿宋_GB2312" w:eastAsia="仿宋_GB2312" w:cs="仿宋_GB2312"/>
          <w:i w:val="0"/>
          <w:caps w:val="0"/>
          <w:color w:val="auto"/>
          <w:spacing w:val="0"/>
          <w:kern w:val="0"/>
          <w:sz w:val="32"/>
          <w:szCs w:val="32"/>
          <w:u w:val="singl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统一社会信用代码：</w:t>
      </w:r>
      <w:r>
        <w:rPr>
          <w:rFonts w:hint="eastAsia" w:ascii="仿宋_GB2312" w:hAnsi="仿宋_GB2312" w:eastAsia="仿宋_GB2312" w:cs="仿宋_GB2312"/>
          <w:i w:val="0"/>
          <w:caps w:val="0"/>
          <w:color w:val="auto"/>
          <w:spacing w:val="0"/>
          <w:kern w:val="0"/>
          <w:sz w:val="32"/>
          <w:szCs w:val="32"/>
          <w:u w:val="single"/>
          <w:shd w:val="clear" w:color="auto"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39" w:firstLineChars="156"/>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i w:val="0"/>
          <w:caps w:val="0"/>
          <w:color w:val="auto"/>
          <w:spacing w:val="45"/>
          <w:kern w:val="0"/>
          <w:sz w:val="32"/>
          <w:szCs w:val="32"/>
          <w:shd w:val="clear" w:color="auto" w:fill="FFFFFF"/>
          <w:lang w:val="en-US" w:eastAsia="zh-CN" w:bidi="ar"/>
        </w:rPr>
        <w:t>法定代表</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人：</w:t>
      </w:r>
      <w:r>
        <w:rPr>
          <w:rFonts w:hint="eastAsia" w:ascii="仿宋_GB2312" w:hAnsi="仿宋_GB2312" w:eastAsia="仿宋_GB2312" w:cs="仿宋_GB2312"/>
          <w:i w:val="0"/>
          <w:caps w:val="0"/>
          <w:color w:val="auto"/>
          <w:spacing w:val="0"/>
          <w:kern w:val="0"/>
          <w:sz w:val="32"/>
          <w:szCs w:val="32"/>
          <w:u w:val="single"/>
          <w:shd w:val="clear" w:color="auto" w:fill="FFFFFF"/>
          <w:lang w:val="en-US" w:eastAsia="zh-CN" w:bidi="ar"/>
        </w:rPr>
        <w:t xml:space="preserve">                    （签名）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1" w:firstLineChars="121"/>
        <w:jc w:val="both"/>
        <w:textAlignment w:val="auto"/>
        <w:outlineLvl w:val="9"/>
        <w:rPr>
          <w:rFonts w:hint="eastAsia" w:ascii="仿宋_GB2312" w:hAnsi="仿宋_GB2312" w:eastAsia="仿宋_GB2312" w:cs="仿宋_GB2312"/>
          <w:color w:val="auto"/>
          <w:kern w:val="0"/>
          <w:sz w:val="32"/>
          <w:szCs w:val="32"/>
          <w:u w:val="single"/>
          <w:lang w:val="en-US" w:eastAsia="zh-CN" w:bidi="ar"/>
        </w:rPr>
      </w:pPr>
      <w:r>
        <w:rPr>
          <w:rFonts w:hint="eastAsia" w:ascii="仿宋_GB2312" w:hAnsi="仿宋_GB2312" w:eastAsia="仿宋_GB2312" w:cs="仿宋_GB2312"/>
          <w:i w:val="0"/>
          <w:caps w:val="0"/>
          <w:color w:val="auto"/>
          <w:spacing w:val="105"/>
          <w:kern w:val="0"/>
          <w:sz w:val="32"/>
          <w:szCs w:val="32"/>
          <w:shd w:val="clear" w:color="auto" w:fill="FFFFFF"/>
          <w:lang w:val="en-US" w:eastAsia="zh-CN" w:bidi="ar"/>
        </w:rPr>
        <w:t>申报日</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期：</w:t>
      </w:r>
      <w:r>
        <w:rPr>
          <w:rFonts w:hint="eastAsia" w:ascii="仿宋_GB2312" w:hAnsi="仿宋_GB2312" w:eastAsia="仿宋_GB2312" w:cs="仿宋_GB2312"/>
          <w:i w:val="0"/>
          <w:caps w:val="0"/>
          <w:color w:val="auto"/>
          <w:spacing w:val="0"/>
          <w:kern w:val="0"/>
          <w:sz w:val="32"/>
          <w:szCs w:val="32"/>
          <w:u w:val="single"/>
          <w:shd w:val="clear" w:color="auto"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630"/>
        <w:jc w:val="left"/>
        <w:textAlignment w:val="auto"/>
        <w:outlineLvl w:val="9"/>
        <w:rPr>
          <w:rFonts w:hint="eastAsia" w:ascii="Times New Roman" w:hAnsi="Times New Roman" w:eastAsia="仿宋_GB2312" w:cs="仿宋_GB2312"/>
          <w:i w:val="0"/>
          <w:caps w:val="0"/>
          <w:color w:val="auto"/>
          <w:spacing w:val="0"/>
          <w:kern w:val="0"/>
          <w:sz w:val="24"/>
          <w:szCs w:val="24"/>
          <w:u w:val="single"/>
          <w:shd w:val="clear" w:color="auto"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630"/>
        <w:jc w:val="left"/>
        <w:textAlignment w:val="auto"/>
        <w:outlineLvl w:val="9"/>
        <w:rPr>
          <w:rFonts w:hint="eastAsia" w:ascii="Times New Roman" w:hAnsi="Times New Roman" w:eastAsia="仿宋_GB2312" w:cs="仿宋_GB2312"/>
          <w:i w:val="0"/>
          <w:caps w:val="0"/>
          <w:color w:val="auto"/>
          <w:spacing w:val="0"/>
          <w:kern w:val="0"/>
          <w:sz w:val="24"/>
          <w:szCs w:val="24"/>
          <w:u w:val="single"/>
          <w:shd w:val="clear" w:color="auto"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630"/>
        <w:jc w:val="left"/>
        <w:textAlignment w:val="auto"/>
        <w:outlineLvl w:val="9"/>
        <w:rPr>
          <w:rFonts w:hint="eastAsia" w:ascii="Times New Roman" w:hAnsi="Times New Roman" w:eastAsia="仿宋_GB2312" w:cs="仿宋_GB2312"/>
          <w:i w:val="0"/>
          <w:caps w:val="0"/>
          <w:color w:val="auto"/>
          <w:spacing w:val="0"/>
          <w:kern w:val="0"/>
          <w:sz w:val="24"/>
          <w:szCs w:val="24"/>
          <w:u w:val="single"/>
          <w:shd w:val="clear" w:color="auto"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630"/>
        <w:jc w:val="left"/>
        <w:textAlignment w:val="auto"/>
        <w:outlineLvl w:val="9"/>
        <w:rPr>
          <w:rFonts w:hint="eastAsia" w:ascii="Times New Roman" w:hAnsi="Times New Roman" w:eastAsia="仿宋_GB2312" w:cs="仿宋_GB2312"/>
          <w:i w:val="0"/>
          <w:caps w:val="0"/>
          <w:color w:val="auto"/>
          <w:spacing w:val="0"/>
          <w:kern w:val="0"/>
          <w:sz w:val="24"/>
          <w:szCs w:val="24"/>
          <w:u w:val="single"/>
          <w:shd w:val="clear" w:color="auto"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630"/>
        <w:jc w:val="left"/>
        <w:textAlignment w:val="auto"/>
        <w:outlineLvl w:val="9"/>
        <w:rPr>
          <w:rFonts w:hint="eastAsia" w:ascii="Times New Roman" w:hAnsi="Times New Roman" w:eastAsia="仿宋_GB2312" w:cs="仿宋_GB2312"/>
          <w:i w:val="0"/>
          <w:caps w:val="0"/>
          <w:color w:val="auto"/>
          <w:spacing w:val="0"/>
          <w:kern w:val="0"/>
          <w:sz w:val="24"/>
          <w:szCs w:val="24"/>
          <w:u w:val="single"/>
          <w:shd w:val="clear" w:color="auto"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630"/>
        <w:jc w:val="left"/>
        <w:textAlignment w:val="auto"/>
        <w:outlineLvl w:val="9"/>
        <w:rPr>
          <w:rFonts w:hint="eastAsia" w:ascii="Times New Roman" w:hAnsi="Times New Roman" w:eastAsia="仿宋_GB2312" w:cs="仿宋_GB2312"/>
          <w:i w:val="0"/>
          <w:caps w:val="0"/>
          <w:color w:val="auto"/>
          <w:spacing w:val="0"/>
          <w:kern w:val="0"/>
          <w:sz w:val="24"/>
          <w:szCs w:val="24"/>
          <w:u w:val="single"/>
          <w:shd w:val="clear" w:color="auto"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629"/>
        <w:jc w:val="left"/>
        <w:textAlignment w:val="auto"/>
        <w:outlineLvl w:val="9"/>
        <w:rPr>
          <w:rFonts w:hint="eastAsia" w:ascii="Times New Roman" w:hAnsi="Times New Roman" w:eastAsia="仿宋_GB2312" w:cs="仿宋_GB2312"/>
          <w:i w:val="0"/>
          <w:caps w:val="0"/>
          <w:color w:val="auto"/>
          <w:spacing w:val="0"/>
          <w:kern w:val="0"/>
          <w:sz w:val="24"/>
          <w:szCs w:val="24"/>
          <w:u w:val="single"/>
          <w:shd w:val="clear" w:color="auto" w:fill="FFFFFF"/>
          <w:lang w:val="en-US" w:eastAsia="zh-CN" w:bidi="ar"/>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456"/>
        <w:gridCol w:w="415"/>
        <w:gridCol w:w="1835"/>
        <w:gridCol w:w="1735"/>
        <w:gridCol w:w="23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jc w:val="center"/>
        </w:trPr>
        <w:tc>
          <w:tcPr>
            <w:tcW w:w="8768" w:type="dxa"/>
            <w:gridSpan w:val="5"/>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jc w:val="center"/>
              <w:textAlignment w:val="auto"/>
              <w:outlineLvl w:val="9"/>
              <w:rPr>
                <w:rFonts w:hint="eastAsia" w:ascii="Times New Roman" w:hAnsi="Times New Roman" w:eastAsia="宋体" w:cs="宋体"/>
                <w:color w:val="auto"/>
                <w:kern w:val="0"/>
                <w:sz w:val="21"/>
                <w:szCs w:val="21"/>
                <w:lang w:val="en-US" w:eastAsia="zh-CN" w:bidi="ar"/>
              </w:rPr>
            </w:pPr>
            <w:r>
              <w:rPr>
                <w:rFonts w:hint="eastAsia" w:ascii="Times New Roman" w:hAnsi="Times New Roman" w:eastAsia="宋体" w:cs="宋体"/>
                <w:b/>
                <w:bCs/>
                <w:color w:val="auto"/>
                <w:spacing w:val="60"/>
                <w:kern w:val="0"/>
                <w:sz w:val="28"/>
                <w:szCs w:val="28"/>
                <w:lang w:val="en-US" w:eastAsia="zh-CN" w:bidi="ar"/>
              </w:rPr>
              <w:t>园区基本情</w:t>
            </w:r>
            <w:r>
              <w:rPr>
                <w:rFonts w:hint="eastAsia" w:ascii="Times New Roman" w:hAnsi="Times New Roman" w:eastAsia="宋体" w:cs="宋体"/>
                <w:b/>
                <w:bCs/>
                <w:color w:val="auto"/>
                <w:kern w:val="0"/>
                <w:sz w:val="28"/>
                <w:szCs w:val="28"/>
                <w:lang w:val="en-US" w:eastAsia="zh-CN" w:bidi="ar"/>
              </w:rPr>
              <w:t>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2456"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园区成立时间</w:t>
            </w:r>
          </w:p>
        </w:tc>
        <w:tc>
          <w:tcPr>
            <w:tcW w:w="2250" w:type="dxa"/>
            <w:gridSpan w:val="2"/>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 xml:space="preserve">        年  月   日</w:t>
            </w:r>
          </w:p>
        </w:tc>
        <w:tc>
          <w:tcPr>
            <w:tcW w:w="17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投资总额</w:t>
            </w:r>
          </w:p>
        </w:tc>
        <w:tc>
          <w:tcPr>
            <w:tcW w:w="232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jc w:val="right"/>
              <w:textAlignment w:val="auto"/>
              <w:outlineLvl w:val="9"/>
              <w:rPr>
                <w:rFonts w:hint="eastAsia" w:ascii="Times New Roman" w:hAnsi="Times New Roman" w:eastAsia="宋体" w:cs="宋体"/>
                <w:color w:val="auto"/>
                <w:kern w:val="0"/>
                <w:sz w:val="21"/>
                <w:szCs w:val="21"/>
                <w:lang w:val="en-US" w:eastAsia="zh-CN" w:bidi="ar"/>
              </w:rPr>
            </w:pPr>
            <w:r>
              <w:rPr>
                <w:rFonts w:hint="eastAsia" w:ascii="Times New Roman" w:hAnsi="Times New Roman" w:eastAsia="宋体" w:cs="宋体"/>
                <w:color w:val="auto"/>
                <w:kern w:val="0"/>
                <w:sz w:val="21"/>
                <w:szCs w:val="21"/>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2456" w:type="dxa"/>
            <w:vMerge w:val="restart"/>
            <w:tcBorders>
              <w:top w:val="nil"/>
              <w:left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宋体"/>
                <w:sz w:val="21"/>
                <w:szCs w:val="21"/>
                <w:lang w:eastAsia="zh-CN"/>
              </w:rPr>
            </w:pPr>
            <w:r>
              <w:rPr>
                <w:rFonts w:hint="eastAsia" w:ascii="Times New Roman" w:hAnsi="Times New Roman" w:eastAsia="宋体" w:cs="宋体"/>
                <w:sz w:val="21"/>
                <w:szCs w:val="21"/>
                <w:lang w:eastAsia="zh-CN"/>
              </w:rPr>
              <w:t>园区面积</w:t>
            </w:r>
          </w:p>
          <w:p>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宋体"/>
                <w:sz w:val="21"/>
                <w:szCs w:val="21"/>
                <w:lang w:eastAsia="zh-CN"/>
              </w:rPr>
            </w:pPr>
            <w:r>
              <w:rPr>
                <w:rFonts w:hint="eastAsia" w:ascii="Times New Roman" w:hAnsi="Times New Roman" w:eastAsia="宋体" w:cs="宋体"/>
                <w:sz w:val="21"/>
                <w:szCs w:val="21"/>
                <w:lang w:eastAsia="zh-CN"/>
              </w:rPr>
              <w:t>（选填一行）</w:t>
            </w:r>
          </w:p>
        </w:tc>
        <w:tc>
          <w:tcPr>
            <w:tcW w:w="3985" w:type="dxa"/>
            <w:gridSpan w:val="3"/>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lang w:val="en-US" w:eastAsia="zh-CN"/>
              </w:rPr>
              <w:t>规划总面积：      平方米</w:t>
            </w:r>
          </w:p>
        </w:tc>
        <w:tc>
          <w:tcPr>
            <w:tcW w:w="232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jc w:val="right"/>
              <w:textAlignment w:val="auto"/>
              <w:outlineLvl w:val="9"/>
              <w:rPr>
                <w:rFonts w:hint="eastAsia" w:ascii="Times New Roman" w:hAnsi="Times New Roman" w:eastAsia="宋体" w:cs="宋体"/>
                <w:color w:val="auto"/>
                <w:kern w:val="0"/>
                <w:sz w:val="21"/>
                <w:szCs w:val="21"/>
                <w:lang w:val="en-US" w:eastAsia="zh-CN" w:bidi="ar"/>
              </w:rPr>
            </w:pPr>
            <w:r>
              <w:rPr>
                <w:rFonts w:hint="eastAsia" w:ascii="Times New Roman" w:hAnsi="Times New Roman" w:eastAsia="宋体" w:cs="宋体"/>
                <w:kern w:val="0"/>
                <w:sz w:val="21"/>
                <w:szCs w:val="21"/>
                <w:lang w:val="en-US" w:eastAsia="zh-CN" w:bidi="ar"/>
              </w:rPr>
              <w:t>已建面积：     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2456" w:type="dxa"/>
            <w:vMerge w:val="continue"/>
            <w:tcBorders>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宋体"/>
                <w:sz w:val="21"/>
                <w:szCs w:val="21"/>
              </w:rPr>
            </w:pPr>
          </w:p>
        </w:tc>
        <w:tc>
          <w:tcPr>
            <w:tcW w:w="3985" w:type="dxa"/>
            <w:gridSpan w:val="3"/>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eastAsia="zh-CN"/>
              </w:rPr>
              <w:t>泛广告产业园区面积</w:t>
            </w:r>
          </w:p>
        </w:tc>
        <w:tc>
          <w:tcPr>
            <w:tcW w:w="232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1470" w:firstLineChars="700"/>
              <w:jc w:val="left"/>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eastAsia="zh-CN"/>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2456"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入驻企</w:t>
            </w:r>
            <w:r>
              <w:rPr>
                <w:rFonts w:hint="eastAsia" w:ascii="Times New Roman" w:hAnsi="Times New Roman" w:eastAsia="宋体" w:cs="宋体"/>
                <w:sz w:val="21"/>
                <w:szCs w:val="21"/>
                <w:lang w:eastAsia="zh-CN"/>
              </w:rPr>
              <w:t>事业单位</w:t>
            </w:r>
            <w:r>
              <w:rPr>
                <w:rFonts w:hint="eastAsia" w:ascii="Times New Roman" w:hAnsi="Times New Roman" w:eastAsia="宋体" w:cs="宋体"/>
                <w:sz w:val="21"/>
                <w:szCs w:val="21"/>
              </w:rPr>
              <w:t>总数</w:t>
            </w:r>
          </w:p>
        </w:tc>
        <w:tc>
          <w:tcPr>
            <w:tcW w:w="2250" w:type="dxa"/>
            <w:gridSpan w:val="2"/>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 xml:space="preserve">          户（个）</w:t>
            </w:r>
          </w:p>
        </w:tc>
        <w:tc>
          <w:tcPr>
            <w:tcW w:w="17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宋体"/>
                <w:sz w:val="21"/>
                <w:szCs w:val="21"/>
                <w:lang w:eastAsia="zh-CN"/>
              </w:rPr>
            </w:pPr>
            <w:r>
              <w:rPr>
                <w:rFonts w:hint="eastAsia" w:ascii="Times New Roman" w:hAnsi="Times New Roman" w:eastAsia="宋体" w:cs="宋体"/>
                <w:sz w:val="21"/>
                <w:szCs w:val="21"/>
              </w:rPr>
              <w:t>入驻广告</w:t>
            </w:r>
            <w:r>
              <w:rPr>
                <w:rFonts w:hint="eastAsia" w:ascii="Times New Roman" w:hAnsi="Times New Roman" w:eastAsia="宋体" w:cs="宋体"/>
                <w:sz w:val="21"/>
                <w:szCs w:val="21"/>
                <w:lang w:eastAsia="zh-CN"/>
              </w:rPr>
              <w:t>企事业</w:t>
            </w:r>
          </w:p>
          <w:p>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lang w:eastAsia="zh-CN"/>
              </w:rPr>
              <w:t>单位</w:t>
            </w:r>
            <w:r>
              <w:rPr>
                <w:rFonts w:hint="eastAsia" w:ascii="Times New Roman" w:hAnsi="Times New Roman" w:eastAsia="宋体" w:cs="宋体"/>
                <w:sz w:val="21"/>
                <w:szCs w:val="21"/>
              </w:rPr>
              <w:t>总数</w:t>
            </w:r>
          </w:p>
        </w:tc>
        <w:tc>
          <w:tcPr>
            <w:tcW w:w="232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1470" w:firstLineChars="700"/>
              <w:jc w:val="left"/>
              <w:textAlignment w:val="auto"/>
              <w:outlineLvl w:val="9"/>
              <w:rPr>
                <w:rFonts w:hint="eastAsia" w:ascii="Times New Roman" w:hAnsi="Times New Roman" w:eastAsia="宋体" w:cs="宋体"/>
                <w:color w:val="auto"/>
                <w:sz w:val="21"/>
                <w:szCs w:val="21"/>
              </w:rPr>
            </w:pPr>
            <w:r>
              <w:rPr>
                <w:rFonts w:hint="eastAsia" w:ascii="Times New Roman" w:hAnsi="Times New Roman" w:eastAsia="宋体" w:cs="宋体"/>
                <w:sz w:val="21"/>
                <w:szCs w:val="21"/>
                <w:lang w:val="en-US" w:eastAsia="zh-CN"/>
              </w:rPr>
              <w:t>户（个）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2456"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上年度园区</w:t>
            </w:r>
          </w:p>
          <w:p>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营业收入合计</w:t>
            </w:r>
          </w:p>
        </w:tc>
        <w:tc>
          <w:tcPr>
            <w:tcW w:w="2250" w:type="dxa"/>
            <w:gridSpan w:val="2"/>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lang w:val="en-US" w:eastAsia="zh-CN"/>
              </w:rPr>
              <w:t xml:space="preserve">         </w:t>
            </w:r>
            <w:r>
              <w:rPr>
                <w:rFonts w:hint="eastAsia" w:ascii="Times New Roman" w:hAnsi="Times New Roman" w:eastAsia="宋体" w:cs="宋体"/>
                <w:sz w:val="21"/>
                <w:szCs w:val="21"/>
              </w:rPr>
              <w:t>万元</w:t>
            </w:r>
          </w:p>
        </w:tc>
        <w:tc>
          <w:tcPr>
            <w:tcW w:w="17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其中广告营业</w:t>
            </w:r>
          </w:p>
          <w:p>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收入合计</w:t>
            </w:r>
          </w:p>
        </w:tc>
        <w:tc>
          <w:tcPr>
            <w:tcW w:w="232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jc w:val="right"/>
              <w:textAlignment w:val="auto"/>
              <w:outlineLvl w:val="9"/>
              <w:rPr>
                <w:rFonts w:hint="eastAsia" w:ascii="Times New Roman" w:hAnsi="Times New Roman" w:eastAsia="宋体" w:cs="宋体"/>
                <w:color w:val="auto"/>
                <w:kern w:val="0"/>
                <w:sz w:val="21"/>
                <w:szCs w:val="21"/>
                <w:lang w:val="en-US" w:eastAsia="zh-CN" w:bidi="ar"/>
              </w:rPr>
            </w:pPr>
            <w:r>
              <w:rPr>
                <w:rFonts w:hint="eastAsia" w:ascii="Times New Roman" w:hAnsi="Times New Roman" w:eastAsia="宋体" w:cs="宋体"/>
                <w:color w:val="auto"/>
                <w:kern w:val="0"/>
                <w:sz w:val="21"/>
                <w:szCs w:val="21"/>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2456"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adjustRightInd w:val="0"/>
              <w:snapToGrid w:val="0"/>
              <w:spacing w:line="240" w:lineRule="auto"/>
              <w:ind w:firstLine="630" w:firstLineChars="300"/>
              <w:rPr>
                <w:rFonts w:ascii="Times New Roman" w:hAnsi="Times New Roman" w:eastAsia="宋体" w:cs="Times New Roman"/>
                <w:sz w:val="21"/>
              </w:rPr>
            </w:pPr>
            <w:r>
              <w:rPr>
                <w:rFonts w:hint="eastAsia" w:ascii="Times New Roman" w:hAnsi="Times New Roman" w:eastAsia="宋体" w:cs="宋体"/>
                <w:sz w:val="21"/>
                <w:szCs w:val="21"/>
              </w:rPr>
              <w:t>当期园区</w:t>
            </w:r>
          </w:p>
          <w:p>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营业收入合计</w:t>
            </w:r>
          </w:p>
          <w:p>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w:t>
            </w:r>
            <w:r>
              <w:rPr>
                <w:rFonts w:hint="eastAsia" w:ascii="Times New Roman" w:hAnsi="Times New Roman" w:eastAsia="宋体" w:cs="宋体"/>
                <w:sz w:val="21"/>
                <w:szCs w:val="21"/>
                <w:lang w:val="en-US" w:eastAsia="zh-CN"/>
              </w:rPr>
              <w:t xml:space="preserve">     </w:t>
            </w:r>
            <w:r>
              <w:rPr>
                <w:rFonts w:hint="eastAsia" w:ascii="Times New Roman" w:hAnsi="Times New Roman" w:eastAsia="宋体" w:cs="宋体"/>
                <w:sz w:val="21"/>
                <w:szCs w:val="21"/>
              </w:rPr>
              <w:t>年</w:t>
            </w:r>
            <w:r>
              <w:rPr>
                <w:rFonts w:hint="eastAsia" w:ascii="Times New Roman" w:hAnsi="Times New Roman" w:eastAsia="宋体" w:cs="宋体"/>
                <w:sz w:val="21"/>
                <w:szCs w:val="21"/>
                <w:lang w:val="en-US" w:eastAsia="zh-CN"/>
              </w:rPr>
              <w:t xml:space="preserve">  </w:t>
            </w:r>
            <w:r>
              <w:rPr>
                <w:rFonts w:hint="eastAsia" w:ascii="Times New Roman" w:hAnsi="Times New Roman" w:eastAsia="宋体" w:cs="宋体"/>
                <w:sz w:val="21"/>
                <w:szCs w:val="21"/>
              </w:rPr>
              <w:t>月至</w:t>
            </w:r>
            <w:r>
              <w:rPr>
                <w:rFonts w:hint="eastAsia" w:ascii="Times New Roman" w:hAnsi="Times New Roman" w:eastAsia="宋体" w:cs="宋体"/>
                <w:sz w:val="21"/>
                <w:szCs w:val="21"/>
                <w:lang w:val="en-US" w:eastAsia="zh-CN"/>
              </w:rPr>
              <w:t xml:space="preserve">  </w:t>
            </w:r>
            <w:r>
              <w:rPr>
                <w:rFonts w:hint="eastAsia" w:ascii="Times New Roman" w:hAnsi="Times New Roman" w:eastAsia="宋体" w:cs="宋体"/>
                <w:sz w:val="21"/>
                <w:szCs w:val="21"/>
              </w:rPr>
              <w:t>月）</w:t>
            </w:r>
          </w:p>
        </w:tc>
        <w:tc>
          <w:tcPr>
            <w:tcW w:w="2250" w:type="dxa"/>
            <w:gridSpan w:val="2"/>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lang w:val="en-US" w:eastAsia="zh-CN"/>
              </w:rPr>
              <w:t xml:space="preserve">         </w:t>
            </w:r>
            <w:r>
              <w:rPr>
                <w:rFonts w:hint="eastAsia" w:ascii="Times New Roman" w:hAnsi="Times New Roman" w:eastAsia="宋体" w:cs="宋体"/>
                <w:sz w:val="21"/>
                <w:szCs w:val="21"/>
              </w:rPr>
              <w:t>万元</w:t>
            </w:r>
          </w:p>
        </w:tc>
        <w:tc>
          <w:tcPr>
            <w:tcW w:w="17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其中广告营业</w:t>
            </w:r>
          </w:p>
          <w:p>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收入合计</w:t>
            </w:r>
          </w:p>
        </w:tc>
        <w:tc>
          <w:tcPr>
            <w:tcW w:w="232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jc w:val="right"/>
              <w:textAlignment w:val="auto"/>
              <w:outlineLvl w:val="9"/>
              <w:rPr>
                <w:rFonts w:hint="eastAsia" w:ascii="Times New Roman" w:hAnsi="Times New Roman" w:eastAsia="宋体" w:cs="宋体"/>
                <w:color w:val="auto"/>
                <w:kern w:val="0"/>
                <w:sz w:val="21"/>
                <w:szCs w:val="21"/>
                <w:lang w:val="en-US" w:eastAsia="zh-CN" w:bidi="ar"/>
              </w:rPr>
            </w:pPr>
            <w:r>
              <w:rPr>
                <w:rFonts w:hint="eastAsia" w:ascii="Times New Roman" w:hAnsi="Times New Roman" w:eastAsia="宋体" w:cs="宋体"/>
                <w:color w:val="auto"/>
                <w:kern w:val="0"/>
                <w:sz w:val="21"/>
                <w:szCs w:val="21"/>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9" w:hRule="atLeast"/>
          <w:jc w:val="center"/>
        </w:trPr>
        <w:tc>
          <w:tcPr>
            <w:tcW w:w="8768" w:type="dxa"/>
            <w:gridSpan w:val="5"/>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jc w:val="center"/>
              <w:textAlignment w:val="auto"/>
              <w:outlineLvl w:val="9"/>
              <w:rPr>
                <w:rFonts w:hint="eastAsia" w:ascii="Times New Roman" w:hAnsi="Times New Roman" w:eastAsia="宋体" w:cs="宋体"/>
                <w:b/>
                <w:bCs/>
                <w:color w:val="auto"/>
                <w:kern w:val="0"/>
                <w:sz w:val="21"/>
                <w:szCs w:val="21"/>
                <w:lang w:val="en-US" w:eastAsia="zh-CN" w:bidi="ar"/>
              </w:rPr>
            </w:pPr>
            <w:r>
              <w:rPr>
                <w:rFonts w:hint="eastAsia" w:ascii="Times New Roman" w:hAnsi="Times New Roman" w:eastAsia="宋体" w:cs="宋体"/>
                <w:b/>
                <w:bCs/>
                <w:color w:val="auto"/>
                <w:spacing w:val="60"/>
                <w:kern w:val="0"/>
                <w:sz w:val="28"/>
                <w:szCs w:val="28"/>
                <w:lang w:val="en-US" w:eastAsia="zh-CN" w:bidi="ar"/>
              </w:rPr>
              <w:t>审核意</w:t>
            </w:r>
            <w:r>
              <w:rPr>
                <w:rFonts w:hint="eastAsia" w:ascii="Times New Roman" w:hAnsi="Times New Roman" w:eastAsia="宋体" w:cs="宋体"/>
                <w:b/>
                <w:bCs/>
                <w:color w:val="auto"/>
                <w:kern w:val="0"/>
                <w:sz w:val="28"/>
                <w:szCs w:val="28"/>
                <w:lang w:val="en-US" w:eastAsia="zh-CN" w:bidi="ar"/>
              </w:rPr>
              <w:t>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20" w:hRule="atLeast"/>
          <w:jc w:val="center"/>
        </w:trPr>
        <w:tc>
          <w:tcPr>
            <w:tcW w:w="2871" w:type="dxa"/>
            <w:gridSpan w:val="2"/>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80" w:lineRule="exact"/>
              <w:ind w:left="0" w:leftChars="0" w:right="0"/>
              <w:jc w:val="center"/>
              <w:textAlignment w:val="auto"/>
              <w:outlineLvl w:val="9"/>
              <w:rPr>
                <w:rFonts w:hint="eastAsia" w:ascii="Times New Roman" w:hAnsi="Times New Roman" w:eastAsia="宋体" w:cs="宋体"/>
                <w:b w:val="0"/>
                <w:bCs w:val="0"/>
                <w:color w:val="auto"/>
                <w:kern w:val="0"/>
                <w:sz w:val="21"/>
                <w:szCs w:val="21"/>
                <w:lang w:val="en-US" w:eastAsia="zh-CN" w:bidi="ar"/>
              </w:rPr>
            </w:pPr>
            <w:r>
              <w:rPr>
                <w:rFonts w:hint="eastAsia" w:ascii="Times New Roman" w:hAnsi="Times New Roman" w:eastAsia="宋体" w:cs="宋体"/>
                <w:b w:val="0"/>
                <w:bCs w:val="0"/>
                <w:color w:val="auto"/>
                <w:kern w:val="0"/>
                <w:sz w:val="21"/>
                <w:szCs w:val="21"/>
                <w:lang w:val="en-US" w:eastAsia="zh-CN" w:bidi="ar"/>
              </w:rPr>
              <w:t>所在地区级市</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80" w:lineRule="exact"/>
              <w:ind w:left="0" w:leftChars="0" w:right="0"/>
              <w:jc w:val="center"/>
              <w:textAlignment w:val="auto"/>
              <w:outlineLvl w:val="9"/>
              <w:rPr>
                <w:rFonts w:hint="eastAsia" w:ascii="Times New Roman" w:hAnsi="Times New Roman" w:eastAsia="宋体" w:cs="宋体"/>
                <w:b w:val="0"/>
                <w:bCs w:val="0"/>
                <w:color w:val="auto"/>
                <w:kern w:val="0"/>
                <w:sz w:val="21"/>
                <w:szCs w:val="21"/>
                <w:lang w:val="en-US" w:eastAsia="zh-CN" w:bidi="ar"/>
              </w:rPr>
            </w:pPr>
            <w:r>
              <w:rPr>
                <w:rFonts w:hint="eastAsia" w:ascii="Times New Roman" w:hAnsi="Times New Roman" w:eastAsia="宋体" w:cs="宋体"/>
                <w:b w:val="0"/>
                <w:bCs w:val="0"/>
                <w:color w:val="auto"/>
                <w:kern w:val="0"/>
                <w:sz w:val="21"/>
                <w:szCs w:val="21"/>
                <w:lang w:val="en-US" w:eastAsia="zh-CN" w:bidi="ar"/>
              </w:rPr>
              <w:t>市场监管部门审查意见</w:t>
            </w:r>
          </w:p>
        </w:tc>
        <w:tc>
          <w:tcPr>
            <w:tcW w:w="5897" w:type="dxa"/>
            <w:gridSpan w:val="3"/>
            <w:tcBorders>
              <w:top w:val="nil"/>
              <w:left w:val="nil"/>
              <w:bottom w:val="single" w:color="auto" w:sz="6" w:space="0"/>
              <w:right w:val="single" w:color="auto" w:sz="6" w:space="0"/>
            </w:tcBorders>
            <w:noWrap w:val="0"/>
            <w:tcMar>
              <w:top w:w="0" w:type="dxa"/>
              <w:left w:w="105" w:type="dxa"/>
              <w:bottom w:w="0" w:type="dxa"/>
              <w:right w:w="10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80" w:lineRule="exact"/>
              <w:ind w:left="0" w:leftChars="0" w:right="0" w:firstLine="4170"/>
              <w:jc w:val="center"/>
              <w:textAlignment w:val="auto"/>
              <w:outlineLvl w:val="9"/>
              <w:rPr>
                <w:rFonts w:hint="eastAsia" w:ascii="Times New Roman" w:hAnsi="Times New Roman" w:eastAsia="宋体" w:cs="宋体"/>
                <w:color w:val="auto"/>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80" w:lineRule="exact"/>
              <w:ind w:left="0" w:leftChars="0" w:right="0" w:firstLine="4170"/>
              <w:jc w:val="center"/>
              <w:textAlignment w:val="auto"/>
              <w:outlineLvl w:val="9"/>
              <w:rPr>
                <w:rFonts w:hint="eastAsia" w:ascii="Times New Roman" w:hAnsi="Times New Roman" w:eastAsia="宋体" w:cs="宋体"/>
                <w:color w:val="auto"/>
                <w:kern w:val="0"/>
                <w:sz w:val="21"/>
                <w:szCs w:val="21"/>
                <w:lang w:val="en-US" w:eastAsia="zh-CN" w:bidi="ar"/>
              </w:rPr>
            </w:pPr>
            <w:r>
              <w:rPr>
                <w:rFonts w:hint="eastAsia" w:ascii="Times New Roman" w:hAnsi="Times New Roman" w:eastAsia="宋体" w:cs="宋体"/>
                <w:color w:val="auto"/>
                <w:kern w:val="0"/>
                <w:sz w:val="21"/>
                <w:szCs w:val="21"/>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0" w:hRule="atLeast"/>
          <w:jc w:val="center"/>
        </w:trPr>
        <w:tc>
          <w:tcPr>
            <w:tcW w:w="2871" w:type="dxa"/>
            <w:gridSpan w:val="2"/>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80" w:lineRule="exact"/>
              <w:ind w:left="0" w:leftChars="0" w:right="0"/>
              <w:jc w:val="center"/>
              <w:textAlignment w:val="auto"/>
              <w:outlineLvl w:val="9"/>
              <w:rPr>
                <w:rFonts w:hint="eastAsia" w:ascii="Times New Roman" w:hAnsi="Times New Roman" w:eastAsia="宋体" w:cs="宋体"/>
                <w:b w:val="0"/>
                <w:bCs w:val="0"/>
                <w:color w:val="auto"/>
                <w:kern w:val="0"/>
                <w:sz w:val="21"/>
                <w:szCs w:val="21"/>
                <w:lang w:val="en-US" w:eastAsia="zh-CN" w:bidi="ar"/>
              </w:rPr>
            </w:pPr>
            <w:r>
              <w:rPr>
                <w:rFonts w:hint="eastAsia" w:ascii="Times New Roman" w:hAnsi="Times New Roman" w:eastAsia="宋体" w:cs="宋体"/>
                <w:b w:val="0"/>
                <w:bCs w:val="0"/>
                <w:color w:val="auto"/>
                <w:kern w:val="0"/>
                <w:sz w:val="21"/>
                <w:szCs w:val="21"/>
                <w:lang w:val="en-US" w:eastAsia="zh-CN" w:bidi="ar"/>
              </w:rPr>
              <w:t>所在地区级</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80" w:lineRule="exact"/>
              <w:ind w:left="0" w:leftChars="0" w:right="0"/>
              <w:jc w:val="center"/>
              <w:textAlignment w:val="auto"/>
              <w:outlineLvl w:val="9"/>
              <w:rPr>
                <w:rFonts w:hint="eastAsia" w:ascii="Times New Roman" w:hAnsi="Times New Roman" w:eastAsia="宋体" w:cs="宋体"/>
                <w:b w:val="0"/>
                <w:bCs w:val="0"/>
                <w:color w:val="auto"/>
                <w:kern w:val="0"/>
                <w:sz w:val="21"/>
                <w:szCs w:val="21"/>
                <w:lang w:val="en-US" w:eastAsia="zh-CN" w:bidi="ar"/>
              </w:rPr>
            </w:pPr>
            <w:r>
              <w:rPr>
                <w:rFonts w:hint="eastAsia" w:ascii="Times New Roman" w:hAnsi="Times New Roman" w:eastAsia="宋体" w:cs="宋体"/>
                <w:b w:val="0"/>
                <w:bCs w:val="0"/>
                <w:color w:val="auto"/>
                <w:kern w:val="0"/>
                <w:sz w:val="21"/>
                <w:szCs w:val="21"/>
                <w:lang w:val="en-US" w:eastAsia="zh-CN" w:bidi="ar"/>
              </w:rPr>
              <w:t>人民政府意见</w:t>
            </w:r>
          </w:p>
        </w:tc>
        <w:tc>
          <w:tcPr>
            <w:tcW w:w="5897" w:type="dxa"/>
            <w:gridSpan w:val="3"/>
            <w:tcBorders>
              <w:top w:val="nil"/>
              <w:left w:val="nil"/>
              <w:bottom w:val="single" w:color="auto" w:sz="6" w:space="0"/>
              <w:right w:val="single" w:color="auto" w:sz="6" w:space="0"/>
            </w:tcBorders>
            <w:noWrap w:val="0"/>
            <w:tcMar>
              <w:top w:w="0" w:type="dxa"/>
              <w:left w:w="105" w:type="dxa"/>
              <w:bottom w:w="0" w:type="dxa"/>
              <w:right w:w="10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80" w:lineRule="exact"/>
              <w:ind w:left="0" w:leftChars="0" w:right="0" w:firstLine="4170"/>
              <w:jc w:val="center"/>
              <w:textAlignment w:val="auto"/>
              <w:outlineLvl w:val="9"/>
              <w:rPr>
                <w:rFonts w:hint="eastAsia" w:ascii="Times New Roman" w:hAnsi="Times New Roman" w:eastAsia="宋体" w:cs="宋体"/>
                <w:color w:val="auto"/>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80" w:lineRule="exact"/>
              <w:ind w:left="0" w:leftChars="0" w:right="0" w:firstLine="4170"/>
              <w:jc w:val="center"/>
              <w:textAlignment w:val="auto"/>
              <w:outlineLvl w:val="9"/>
              <w:rPr>
                <w:rFonts w:hint="eastAsia" w:ascii="Times New Roman" w:hAnsi="Times New Roman" w:eastAsia="宋体" w:cs="宋体"/>
                <w:color w:val="auto"/>
                <w:kern w:val="0"/>
                <w:sz w:val="21"/>
                <w:szCs w:val="21"/>
                <w:lang w:val="en-US" w:eastAsia="zh-CN" w:bidi="ar"/>
              </w:rPr>
            </w:pPr>
            <w:r>
              <w:rPr>
                <w:rFonts w:hint="eastAsia" w:ascii="Times New Roman" w:hAnsi="Times New Roman" w:eastAsia="宋体" w:cs="宋体"/>
                <w:color w:val="auto"/>
                <w:kern w:val="0"/>
                <w:sz w:val="21"/>
                <w:szCs w:val="21"/>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9" w:hRule="atLeast"/>
          <w:jc w:val="center"/>
        </w:trPr>
        <w:tc>
          <w:tcPr>
            <w:tcW w:w="2871" w:type="dxa"/>
            <w:gridSpan w:val="2"/>
            <w:tcBorders>
              <w:top w:val="nil"/>
              <w:left w:val="single" w:color="auto" w:sz="6" w:space="0"/>
              <w:bottom w:val="single" w:color="000000"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80" w:lineRule="exact"/>
              <w:ind w:left="0" w:leftChars="0" w:right="0"/>
              <w:jc w:val="center"/>
              <w:textAlignment w:val="auto"/>
              <w:outlineLvl w:val="9"/>
              <w:rPr>
                <w:rFonts w:hint="eastAsia" w:ascii="Times New Roman" w:hAnsi="Times New Roman" w:eastAsia="宋体" w:cs="宋体"/>
                <w:b w:val="0"/>
                <w:bCs w:val="0"/>
                <w:color w:val="auto"/>
                <w:kern w:val="0"/>
                <w:sz w:val="21"/>
                <w:szCs w:val="21"/>
                <w:lang w:val="en-US" w:eastAsia="zh-CN" w:bidi="ar"/>
              </w:rPr>
            </w:pPr>
            <w:r>
              <w:rPr>
                <w:rFonts w:hint="eastAsia" w:ascii="Times New Roman" w:hAnsi="Times New Roman" w:eastAsia="宋体" w:cs="宋体"/>
                <w:b w:val="0"/>
                <w:bCs w:val="0"/>
                <w:color w:val="auto"/>
                <w:kern w:val="0"/>
                <w:sz w:val="21"/>
                <w:szCs w:val="21"/>
                <w:lang w:val="en-US" w:eastAsia="zh-CN" w:bidi="ar"/>
              </w:rPr>
              <w:t>认定评估组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80" w:lineRule="exact"/>
              <w:ind w:left="0" w:leftChars="0" w:right="0"/>
              <w:jc w:val="center"/>
              <w:textAlignment w:val="auto"/>
              <w:outlineLvl w:val="9"/>
              <w:rPr>
                <w:rFonts w:hint="eastAsia" w:ascii="Times New Roman" w:hAnsi="Times New Roman" w:eastAsia="宋体" w:cs="宋体"/>
                <w:b w:val="0"/>
                <w:bCs w:val="0"/>
                <w:color w:val="auto"/>
                <w:kern w:val="0"/>
                <w:sz w:val="21"/>
                <w:szCs w:val="21"/>
                <w:lang w:val="en-US" w:eastAsia="zh-CN" w:bidi="ar"/>
              </w:rPr>
            </w:pPr>
            <w:r>
              <w:rPr>
                <w:rFonts w:hint="eastAsia" w:ascii="Times New Roman" w:hAnsi="Times New Roman" w:eastAsia="宋体" w:cs="宋体"/>
                <w:b w:val="0"/>
                <w:bCs w:val="0"/>
                <w:color w:val="auto"/>
                <w:kern w:val="0"/>
                <w:sz w:val="21"/>
                <w:szCs w:val="21"/>
                <w:lang w:val="en-US" w:eastAsia="zh-CN" w:bidi="ar"/>
              </w:rPr>
              <w:t>结  论</w:t>
            </w:r>
          </w:p>
        </w:tc>
        <w:tc>
          <w:tcPr>
            <w:tcW w:w="5897" w:type="dxa"/>
            <w:gridSpan w:val="3"/>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80" w:lineRule="exact"/>
              <w:ind w:left="0" w:leftChars="0" w:right="0"/>
              <w:jc w:val="left"/>
              <w:textAlignment w:val="auto"/>
              <w:outlineLvl w:val="9"/>
              <w:rPr>
                <w:rFonts w:hint="eastAsia" w:ascii="Times New Roman" w:hAnsi="Times New Roman" w:eastAsia="宋体" w:cs="宋体"/>
                <w:color w:val="auto"/>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80" w:lineRule="exact"/>
              <w:ind w:left="0" w:leftChars="0" w:right="0"/>
              <w:jc w:val="left"/>
              <w:textAlignment w:val="auto"/>
              <w:outlineLvl w:val="9"/>
              <w:rPr>
                <w:rFonts w:hint="eastAsia" w:ascii="Times New Roman" w:hAnsi="Times New Roman" w:eastAsia="宋体" w:cs="宋体"/>
                <w:color w:val="auto"/>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80" w:lineRule="exact"/>
              <w:ind w:left="0" w:leftChars="0" w:right="0"/>
              <w:jc w:val="left"/>
              <w:textAlignment w:val="auto"/>
              <w:outlineLvl w:val="9"/>
              <w:rPr>
                <w:rFonts w:hint="eastAsia" w:ascii="Times New Roman" w:hAnsi="Times New Roman" w:eastAsia="宋体" w:cs="宋体"/>
                <w:color w:val="auto"/>
                <w:kern w:val="0"/>
                <w:sz w:val="21"/>
                <w:szCs w:val="21"/>
                <w:lang w:val="en-US" w:eastAsia="zh-CN" w:bidi="ar"/>
              </w:rPr>
            </w:pPr>
            <w:r>
              <w:rPr>
                <w:rFonts w:hint="eastAsia" w:ascii="Times New Roman" w:hAnsi="Times New Roman" w:eastAsia="宋体" w:cs="宋体"/>
                <w:color w:val="auto"/>
                <w:kern w:val="0"/>
                <w:sz w:val="21"/>
                <w:szCs w:val="21"/>
                <w:lang w:val="en-US" w:eastAsia="zh-CN" w:bidi="ar"/>
              </w:rPr>
              <w:t>（具体评估意见另附页）</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80" w:lineRule="exact"/>
              <w:ind w:left="0" w:leftChars="0" w:right="0" w:firstLine="2430"/>
              <w:jc w:val="left"/>
              <w:textAlignment w:val="auto"/>
              <w:outlineLvl w:val="9"/>
              <w:rPr>
                <w:rFonts w:hint="eastAsia" w:ascii="Times New Roman" w:hAnsi="Times New Roman" w:eastAsia="宋体" w:cs="宋体"/>
                <w:color w:val="auto"/>
                <w:kern w:val="0"/>
                <w:sz w:val="21"/>
                <w:szCs w:val="21"/>
                <w:lang w:val="en-US" w:eastAsia="zh-CN" w:bidi="ar"/>
              </w:rPr>
            </w:pPr>
            <w:r>
              <w:rPr>
                <w:rFonts w:hint="eastAsia" w:ascii="Times New Roman" w:hAnsi="Times New Roman" w:eastAsia="宋体" w:cs="宋体"/>
                <w:color w:val="auto"/>
                <w:kern w:val="0"/>
                <w:sz w:val="21"/>
                <w:szCs w:val="21"/>
                <w:lang w:val="en-US" w:eastAsia="zh-CN" w:bidi="ar"/>
              </w:rPr>
              <w:t>组长签字：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85" w:hRule="atLeast"/>
          <w:jc w:val="center"/>
        </w:trPr>
        <w:tc>
          <w:tcPr>
            <w:tcW w:w="2871" w:type="dxa"/>
            <w:gridSpan w:val="2"/>
            <w:vMerge w:val="restart"/>
            <w:tcBorders>
              <w:top w:val="single" w:color="000000" w:sz="6" w:space="0"/>
              <w:left w:val="single" w:color="auto" w:sz="6" w:space="0"/>
              <w:bottom w:val="single" w:color="000000"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80" w:lineRule="exact"/>
              <w:ind w:left="0" w:leftChars="0" w:right="0"/>
              <w:jc w:val="center"/>
              <w:textAlignment w:val="auto"/>
              <w:outlineLvl w:val="9"/>
              <w:rPr>
                <w:rFonts w:hint="eastAsia" w:ascii="Times New Roman" w:hAnsi="Times New Roman" w:eastAsia="宋体" w:cs="宋体"/>
                <w:b w:val="0"/>
                <w:bCs w:val="0"/>
                <w:color w:val="auto"/>
                <w:kern w:val="0"/>
                <w:sz w:val="21"/>
                <w:szCs w:val="21"/>
                <w:lang w:val="en-US" w:eastAsia="zh-CN" w:bidi="ar"/>
              </w:rPr>
            </w:pPr>
            <w:r>
              <w:rPr>
                <w:rFonts w:hint="eastAsia" w:ascii="Times New Roman" w:hAnsi="Times New Roman" w:eastAsia="宋体" w:cs="宋体"/>
                <w:b w:val="0"/>
                <w:bCs w:val="0"/>
                <w:color w:val="auto"/>
                <w:kern w:val="0"/>
                <w:sz w:val="21"/>
                <w:szCs w:val="21"/>
                <w:lang w:val="en-US" w:eastAsia="zh-CN" w:bidi="ar"/>
              </w:rPr>
              <w:t>市市场监管局</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80" w:lineRule="exact"/>
              <w:ind w:left="0" w:leftChars="0" w:right="0"/>
              <w:jc w:val="center"/>
              <w:textAlignment w:val="auto"/>
              <w:outlineLvl w:val="9"/>
              <w:rPr>
                <w:rFonts w:hint="eastAsia" w:ascii="Times New Roman" w:hAnsi="Times New Roman" w:eastAsia="宋体" w:cs="宋体"/>
                <w:b w:val="0"/>
                <w:bCs w:val="0"/>
                <w:color w:val="auto"/>
                <w:kern w:val="0"/>
                <w:sz w:val="21"/>
                <w:szCs w:val="21"/>
                <w:lang w:val="en-US" w:eastAsia="zh-CN" w:bidi="ar"/>
              </w:rPr>
            </w:pPr>
            <w:r>
              <w:rPr>
                <w:rFonts w:hint="eastAsia" w:ascii="Times New Roman" w:hAnsi="Times New Roman" w:eastAsia="宋体" w:cs="宋体"/>
                <w:b w:val="0"/>
                <w:bCs w:val="0"/>
                <w:color w:val="auto"/>
                <w:kern w:val="0"/>
                <w:sz w:val="21"/>
                <w:szCs w:val="21"/>
                <w:lang w:val="en-US" w:eastAsia="zh-CN" w:bidi="ar"/>
              </w:rPr>
              <w:t>审 核 意 见</w:t>
            </w:r>
          </w:p>
        </w:tc>
        <w:tc>
          <w:tcPr>
            <w:tcW w:w="5897" w:type="dxa"/>
            <w:gridSpan w:val="3"/>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80" w:lineRule="exact"/>
              <w:ind w:left="0" w:leftChars="0" w:right="0"/>
              <w:jc w:val="left"/>
              <w:textAlignment w:val="auto"/>
              <w:outlineLvl w:val="9"/>
              <w:rPr>
                <w:rFonts w:hint="eastAsia" w:ascii="Times New Roman" w:hAnsi="Times New Roman" w:eastAsia="宋体" w:cs="宋体"/>
                <w:color w:val="auto"/>
                <w:kern w:val="0"/>
                <w:sz w:val="21"/>
                <w:szCs w:val="21"/>
                <w:lang w:val="en-US" w:eastAsia="zh-CN" w:bidi="ar"/>
              </w:rPr>
            </w:pPr>
            <w:r>
              <w:rPr>
                <w:rFonts w:hint="eastAsia" w:ascii="Times New Roman" w:hAnsi="Times New Roman" w:eastAsia="宋体" w:cs="宋体"/>
                <w:color w:val="auto"/>
                <w:kern w:val="0"/>
                <w:sz w:val="21"/>
                <w:szCs w:val="21"/>
                <w:lang w:val="en-US" w:eastAsia="zh-CN" w:bidi="ar"/>
              </w:rPr>
              <w:t>业务处室：</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80" w:lineRule="exact"/>
              <w:ind w:left="0" w:leftChars="0" w:right="0"/>
              <w:jc w:val="left"/>
              <w:textAlignment w:val="auto"/>
              <w:outlineLvl w:val="9"/>
              <w:rPr>
                <w:rFonts w:hint="eastAsia" w:ascii="Times New Roman" w:hAnsi="Times New Roman" w:eastAsia="宋体" w:cs="宋体"/>
                <w:color w:val="auto"/>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2" w:hRule="atLeast"/>
          <w:jc w:val="center"/>
        </w:trPr>
        <w:tc>
          <w:tcPr>
            <w:tcW w:w="2871" w:type="dxa"/>
            <w:gridSpan w:val="2"/>
            <w:vMerge w:val="continue"/>
            <w:tcBorders>
              <w:top w:val="single" w:color="000000" w:sz="6" w:space="0"/>
              <w:left w:val="single" w:color="auto" w:sz="6" w:space="0"/>
              <w:bottom w:val="single" w:color="000000"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val="0"/>
              <w:snapToGrid w:val="0"/>
              <w:spacing w:line="380" w:lineRule="exact"/>
              <w:ind w:left="0" w:leftChars="0" w:firstLine="0" w:firstLineChars="0"/>
              <w:textAlignment w:val="auto"/>
              <w:outlineLvl w:val="9"/>
              <w:rPr>
                <w:rFonts w:hint="eastAsia" w:ascii="Times New Roman" w:hAnsi="Times New Roman" w:eastAsia="宋体" w:cs="宋体"/>
                <w:color w:val="auto"/>
                <w:sz w:val="21"/>
                <w:szCs w:val="21"/>
              </w:rPr>
            </w:pPr>
          </w:p>
        </w:tc>
        <w:tc>
          <w:tcPr>
            <w:tcW w:w="5897" w:type="dxa"/>
            <w:gridSpan w:val="3"/>
            <w:tcBorders>
              <w:top w:val="nil"/>
              <w:left w:val="nil"/>
              <w:bottom w:val="single" w:color="000000"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80" w:lineRule="exact"/>
              <w:ind w:left="0" w:leftChars="0" w:right="0"/>
              <w:jc w:val="left"/>
              <w:textAlignment w:val="auto"/>
              <w:outlineLvl w:val="9"/>
              <w:rPr>
                <w:rFonts w:hint="eastAsia" w:ascii="Times New Roman" w:hAnsi="Times New Roman" w:eastAsia="宋体" w:cs="宋体"/>
                <w:color w:val="auto"/>
                <w:kern w:val="0"/>
                <w:sz w:val="21"/>
                <w:szCs w:val="21"/>
                <w:lang w:val="en-US" w:eastAsia="zh-CN" w:bidi="ar"/>
              </w:rPr>
            </w:pPr>
            <w:r>
              <w:rPr>
                <w:rFonts w:hint="eastAsia" w:ascii="Times New Roman" w:hAnsi="Times New Roman" w:eastAsia="宋体" w:cs="宋体"/>
                <w:color w:val="auto"/>
                <w:kern w:val="0"/>
                <w:sz w:val="21"/>
                <w:szCs w:val="21"/>
                <w:lang w:val="en-US" w:eastAsia="zh-CN" w:bidi="ar"/>
              </w:rPr>
              <w:t>分管领导：</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80" w:lineRule="exact"/>
              <w:ind w:left="0" w:leftChars="0" w:right="0"/>
              <w:jc w:val="left"/>
              <w:textAlignment w:val="auto"/>
              <w:outlineLvl w:val="9"/>
              <w:rPr>
                <w:rFonts w:hint="eastAsia" w:ascii="Times New Roman" w:hAnsi="Times New Roman" w:eastAsia="宋体" w:cs="宋体"/>
                <w:color w:val="auto"/>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7" w:hRule="atLeast"/>
          <w:jc w:val="center"/>
        </w:trPr>
        <w:tc>
          <w:tcPr>
            <w:tcW w:w="2871" w:type="dxa"/>
            <w:gridSpan w:val="2"/>
            <w:vMerge w:val="continue"/>
            <w:tcBorders>
              <w:top w:val="single" w:color="000000" w:sz="6" w:space="0"/>
              <w:left w:val="single" w:color="auto" w:sz="6" w:space="0"/>
              <w:bottom w:val="single" w:color="000000"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val="0"/>
              <w:snapToGrid w:val="0"/>
              <w:spacing w:line="380" w:lineRule="exact"/>
              <w:ind w:left="0" w:leftChars="0" w:firstLine="0" w:firstLineChars="0"/>
              <w:textAlignment w:val="auto"/>
              <w:outlineLvl w:val="9"/>
              <w:rPr>
                <w:rFonts w:hint="eastAsia" w:ascii="Times New Roman" w:hAnsi="Times New Roman" w:eastAsia="宋体" w:cs="宋体"/>
                <w:color w:val="auto"/>
                <w:sz w:val="21"/>
                <w:szCs w:val="21"/>
              </w:rPr>
            </w:pPr>
          </w:p>
        </w:tc>
        <w:tc>
          <w:tcPr>
            <w:tcW w:w="5897" w:type="dxa"/>
            <w:gridSpan w:val="3"/>
            <w:tcBorders>
              <w:top w:val="single" w:color="000000" w:sz="6" w:space="0"/>
              <w:left w:val="nil"/>
              <w:bottom w:val="single" w:color="000000"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80" w:lineRule="exact"/>
              <w:ind w:left="0" w:leftChars="0" w:right="0"/>
              <w:jc w:val="left"/>
              <w:textAlignment w:val="auto"/>
              <w:outlineLvl w:val="9"/>
              <w:rPr>
                <w:rFonts w:hint="eastAsia" w:ascii="Times New Roman" w:hAnsi="Times New Roman" w:eastAsia="宋体" w:cs="宋体"/>
                <w:color w:val="auto"/>
                <w:kern w:val="0"/>
                <w:sz w:val="21"/>
                <w:szCs w:val="21"/>
                <w:lang w:val="en-US" w:eastAsia="zh-CN" w:bidi="ar"/>
              </w:rPr>
            </w:pPr>
            <w:r>
              <w:rPr>
                <w:rFonts w:hint="eastAsia" w:ascii="Times New Roman" w:hAnsi="Times New Roman" w:eastAsia="宋体" w:cs="宋体"/>
                <w:color w:val="auto"/>
                <w:kern w:val="0"/>
                <w:sz w:val="21"/>
                <w:szCs w:val="21"/>
                <w:lang w:val="en-US" w:eastAsia="zh-CN" w:bidi="ar"/>
              </w:rPr>
              <w:t>局长办公会议审议结论：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80" w:lineRule="exact"/>
              <w:ind w:left="0" w:leftChars="0" w:right="0"/>
              <w:jc w:val="left"/>
              <w:textAlignment w:val="auto"/>
              <w:outlineLvl w:val="9"/>
              <w:rPr>
                <w:rFonts w:hint="eastAsia" w:ascii="Times New Roman" w:hAnsi="Times New Roman" w:eastAsia="宋体" w:cs="宋体"/>
                <w:color w:val="auto"/>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80" w:lineRule="exact"/>
              <w:ind w:left="0" w:leftChars="0" w:right="0"/>
              <w:jc w:val="left"/>
              <w:textAlignment w:val="auto"/>
              <w:outlineLvl w:val="9"/>
              <w:rPr>
                <w:rFonts w:hint="eastAsia" w:ascii="Times New Roman" w:hAnsi="Times New Roman" w:eastAsia="宋体" w:cs="宋体"/>
                <w:color w:val="auto"/>
                <w:kern w:val="0"/>
                <w:sz w:val="21"/>
                <w:szCs w:val="21"/>
                <w:lang w:val="en-US" w:eastAsia="zh-CN" w:bidi="ar"/>
              </w:rPr>
            </w:pP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jc w:val="center"/>
        <w:textAlignment w:val="auto"/>
        <w:outlineLvl w:val="9"/>
        <w:rPr>
          <w:rFonts w:hint="eastAsia" w:ascii="Times New Roman" w:hAnsi="Times New Roman" w:eastAsia="微软雅黑" w:cs="微软雅黑"/>
          <w:i w:val="0"/>
          <w:caps w:val="0"/>
          <w:color w:val="auto"/>
          <w:spacing w:val="0"/>
          <w:kern w:val="0"/>
          <w:sz w:val="44"/>
          <w:szCs w:val="44"/>
          <w:shd w:val="clear" w:color="auto"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jc w:val="center"/>
        <w:textAlignment w:val="auto"/>
        <w:outlineLvl w:val="9"/>
        <w:rPr>
          <w:rFonts w:hint="eastAsia" w:ascii="方正小标宋简体" w:hAnsi="方正小标宋简体" w:eastAsia="方正小标宋简体" w:cs="方正小标宋简体"/>
          <w:i w:val="0"/>
          <w:caps w:val="0"/>
          <w:color w:val="auto"/>
          <w:spacing w:val="0"/>
          <w:kern w:val="0"/>
          <w:sz w:val="44"/>
          <w:szCs w:val="44"/>
          <w:shd w:val="clear" w:color="auto" w:fill="FFFFFF"/>
          <w:lang w:val="en-US" w:eastAsia="zh-CN" w:bidi="ar"/>
        </w:rPr>
        <w:sectPr>
          <w:pgSz w:w="11906" w:h="16838"/>
          <w:pgMar w:top="2098" w:right="1474" w:bottom="1984" w:left="1587" w:header="851" w:footer="992" w:gutter="0"/>
          <w:cols w:space="720" w:num="1"/>
          <w:docGrid w:type="lines" w:linePitch="312" w:charSpace="0"/>
        </w:sectPr>
      </w:pPr>
    </w:p>
    <w:p>
      <w:pPr>
        <w:pStyle w:val="2"/>
        <w:bidi w:val="0"/>
        <w:jc w:val="center"/>
        <w:rPr>
          <w:rFonts w:hint="eastAsia"/>
          <w:lang w:val="en-US" w:eastAsia="zh-CN"/>
        </w:rPr>
      </w:pPr>
    </w:p>
    <w:p>
      <w:pPr>
        <w:pStyle w:val="2"/>
        <w:bidi w:val="0"/>
        <w:jc w:val="center"/>
        <w:rPr>
          <w:rFonts w:hint="eastAsia"/>
          <w:lang w:val="en-US" w:eastAsia="zh-CN"/>
        </w:rPr>
      </w:pPr>
      <w:r>
        <w:rPr>
          <w:rFonts w:hint="eastAsia"/>
          <w:lang w:val="en-US" w:eastAsia="zh-CN"/>
        </w:rPr>
        <w:t>广告产业园区入驻企事业单位名单</w:t>
      </w:r>
    </w:p>
    <w:tbl>
      <w:tblPr>
        <w:tblStyle w:val="19"/>
        <w:tblpPr w:leftFromText="180" w:rightFromText="180" w:vertAnchor="text" w:horzAnchor="page" w:tblpXSpec="center" w:tblpY="57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1760"/>
        <w:gridCol w:w="1947"/>
        <w:gridCol w:w="1378"/>
        <w:gridCol w:w="1680"/>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序号</w:t>
            </w:r>
          </w:p>
        </w:tc>
        <w:tc>
          <w:tcPr>
            <w:tcW w:w="17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名   称</w:t>
            </w:r>
          </w:p>
        </w:tc>
        <w:tc>
          <w:tcPr>
            <w:tcW w:w="194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sz w:val="21"/>
                <w:szCs w:val="21"/>
              </w:rPr>
              <w:t>统一社会信用代码</w:t>
            </w:r>
          </w:p>
        </w:tc>
        <w:tc>
          <w:tcPr>
            <w:tcW w:w="13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是否为广告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及关联产业</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上年度营业收入合计（万元）</w:t>
            </w:r>
          </w:p>
        </w:tc>
        <w:tc>
          <w:tcPr>
            <w:tcW w:w="16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sz w:val="21"/>
                <w:szCs w:val="21"/>
                <w:lang w:val="en-US" w:eastAsia="zh-CN"/>
              </w:rPr>
              <w:t>上年度广告业务收入（万元）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1</w:t>
            </w:r>
          </w:p>
        </w:tc>
        <w:tc>
          <w:tcPr>
            <w:tcW w:w="176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94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378"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68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61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2</w:t>
            </w:r>
          </w:p>
        </w:tc>
        <w:tc>
          <w:tcPr>
            <w:tcW w:w="176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94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378"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68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61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3</w:t>
            </w:r>
          </w:p>
        </w:tc>
        <w:tc>
          <w:tcPr>
            <w:tcW w:w="176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94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378"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68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61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4</w:t>
            </w:r>
          </w:p>
        </w:tc>
        <w:tc>
          <w:tcPr>
            <w:tcW w:w="176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94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378"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68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61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5</w:t>
            </w:r>
          </w:p>
        </w:tc>
        <w:tc>
          <w:tcPr>
            <w:tcW w:w="176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94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378"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68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61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6</w:t>
            </w:r>
          </w:p>
        </w:tc>
        <w:tc>
          <w:tcPr>
            <w:tcW w:w="176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94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378"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68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61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7</w:t>
            </w:r>
          </w:p>
        </w:tc>
        <w:tc>
          <w:tcPr>
            <w:tcW w:w="176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94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378"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68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61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8</w:t>
            </w:r>
          </w:p>
        </w:tc>
        <w:tc>
          <w:tcPr>
            <w:tcW w:w="176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94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378"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68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61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9</w:t>
            </w:r>
          </w:p>
        </w:tc>
        <w:tc>
          <w:tcPr>
            <w:tcW w:w="176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94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378"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68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61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1</w:t>
            </w:r>
          </w:p>
        </w:tc>
        <w:tc>
          <w:tcPr>
            <w:tcW w:w="176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94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378"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68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61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w:t>
            </w:r>
          </w:p>
        </w:tc>
        <w:tc>
          <w:tcPr>
            <w:tcW w:w="176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94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378"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68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c>
          <w:tcPr>
            <w:tcW w:w="161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宋体" w:hAnsi="宋体" w:eastAsia="宋体" w:cs="宋体"/>
                <w:color w:val="auto"/>
                <w:kern w:val="0"/>
                <w:sz w:val="24"/>
                <w:szCs w:val="24"/>
                <w:vertAlign w:val="baseli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jc w:val="center"/>
        <w:textAlignment w:val="auto"/>
        <w:outlineLvl w:val="9"/>
        <w:rPr>
          <w:rFonts w:hint="eastAsia" w:ascii="Times New Roman" w:hAnsi="Times New Roman" w:eastAsia="仿宋_GB2312" w:cs="仿宋_GB2312"/>
          <w:color w:val="auto"/>
          <w:kern w:val="0"/>
          <w:sz w:val="24"/>
          <w:szCs w:val="24"/>
          <w:lang w:val="en-US" w:eastAsia="zh-CN" w:bidi="ar"/>
        </w:rPr>
      </w:pPr>
    </w:p>
    <w:p>
      <w:pPr>
        <w:spacing w:line="240" w:lineRule="auto"/>
        <w:ind w:firstLine="0" w:firstLineChars="0"/>
        <w:rPr>
          <w:rFonts w:hint="default" w:ascii="Times New Roman" w:hAnsi="Times New Roman" w:eastAsia="仿宋_GB2312" w:cs="Times New Roman"/>
          <w:color w:val="auto"/>
          <w:sz w:val="32"/>
          <w:lang w:val="en-US" w:eastAsia="zh-CN"/>
        </w:rPr>
      </w:pPr>
    </w:p>
    <w:p>
      <w:pPr>
        <w:spacing w:line="240" w:lineRule="auto"/>
        <w:ind w:firstLine="0" w:firstLineChars="0"/>
        <w:rPr>
          <w:rFonts w:hint="eastAsia" w:ascii="Times New Roman" w:hAnsi="Times New Roman" w:eastAsia="仿宋_GB2312" w:cs="Times New Roman"/>
          <w:color w:val="auto"/>
          <w:sz w:val="32"/>
          <w:lang w:val="en-US" w:eastAsia="zh-CN"/>
        </w:rPr>
      </w:pPr>
    </w:p>
    <w:p>
      <w:pPr>
        <w:pStyle w:val="2"/>
        <w:bidi w:val="0"/>
        <w:rPr>
          <w:rFonts w:hint="eastAsia"/>
          <w:lang w:eastAsia="zh-CN"/>
        </w:rPr>
      </w:pPr>
    </w:p>
    <w:p>
      <w:pPr>
        <w:pStyle w:val="2"/>
        <w:bidi w:val="0"/>
        <w:rPr>
          <w:rFonts w:hint="eastAsia"/>
          <w:lang w:eastAsia="zh-CN"/>
        </w:rPr>
      </w:pPr>
      <w:r>
        <w:rPr>
          <w:rFonts w:hint="eastAsia"/>
          <w:lang w:eastAsia="zh-CN"/>
        </w:rPr>
        <w:t>广告产业园区管理人员名单</w:t>
      </w:r>
    </w:p>
    <w:p>
      <w:pPr>
        <w:rPr>
          <w:rFonts w:hint="eastAsia"/>
          <w:lang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jc w:val="left"/>
        <w:textAlignment w:val="auto"/>
        <w:outlineLvl w:val="9"/>
        <w:rPr>
          <w:rFonts w:hint="eastAsia" w:ascii="Times New Roman" w:hAnsi="Times New Roman" w:eastAsia="仿宋_GB2312" w:cs="仿宋_GB2312"/>
          <w:color w:val="auto"/>
          <w:kern w:val="0"/>
          <w:sz w:val="24"/>
          <w:szCs w:val="24"/>
          <w:lang w:val="en-US" w:eastAsia="zh-CN" w:bidi="ar"/>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85"/>
        <w:gridCol w:w="2565"/>
        <w:gridCol w:w="1245"/>
        <w:gridCol w:w="2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48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firstLine="0" w:firstLineChars="0"/>
              <w:jc w:val="center"/>
              <w:textAlignment w:val="auto"/>
              <w:outlineLvl w:val="9"/>
              <w:rPr>
                <w:rFonts w:hint="eastAsia" w:ascii="Times New Roman" w:hAnsi="Times New Roman" w:eastAsia="黑体" w:cs="黑体"/>
                <w:color w:val="auto"/>
                <w:kern w:val="0"/>
                <w:sz w:val="28"/>
                <w:szCs w:val="28"/>
                <w:lang w:val="en-US" w:eastAsia="zh-CN" w:bidi="ar"/>
              </w:rPr>
            </w:pPr>
            <w:r>
              <w:rPr>
                <w:rFonts w:hint="eastAsia" w:ascii="Times New Roman" w:hAnsi="Times New Roman" w:eastAsia="黑体" w:cs="黑体"/>
                <w:color w:val="auto"/>
                <w:kern w:val="0"/>
                <w:sz w:val="28"/>
                <w:szCs w:val="28"/>
                <w:lang w:val="en-US" w:eastAsia="zh-CN" w:bidi="ar"/>
              </w:rPr>
              <w:t>姓  名</w:t>
            </w:r>
          </w:p>
        </w:tc>
        <w:tc>
          <w:tcPr>
            <w:tcW w:w="256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firstLine="0" w:firstLineChars="0"/>
              <w:jc w:val="center"/>
              <w:textAlignment w:val="auto"/>
              <w:outlineLvl w:val="9"/>
              <w:rPr>
                <w:rFonts w:hint="eastAsia" w:ascii="Times New Roman" w:hAnsi="Times New Roman" w:eastAsia="黑体" w:cs="黑体"/>
                <w:color w:val="auto"/>
                <w:kern w:val="0"/>
                <w:sz w:val="28"/>
                <w:szCs w:val="28"/>
                <w:lang w:val="en-US" w:eastAsia="zh-CN" w:bidi="ar"/>
              </w:rPr>
            </w:pPr>
            <w:r>
              <w:rPr>
                <w:rFonts w:hint="eastAsia" w:ascii="Times New Roman" w:hAnsi="Times New Roman" w:eastAsia="黑体" w:cs="黑体"/>
                <w:color w:val="auto"/>
                <w:kern w:val="0"/>
                <w:sz w:val="28"/>
                <w:szCs w:val="28"/>
                <w:lang w:val="en-US" w:eastAsia="zh-CN" w:bidi="ar"/>
              </w:rPr>
              <w:t>职务</w:t>
            </w:r>
          </w:p>
        </w:tc>
        <w:tc>
          <w:tcPr>
            <w:tcW w:w="124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firstLine="0" w:firstLineChars="0"/>
              <w:jc w:val="center"/>
              <w:textAlignment w:val="auto"/>
              <w:outlineLvl w:val="9"/>
              <w:rPr>
                <w:rFonts w:hint="eastAsia" w:ascii="Times New Roman" w:hAnsi="Times New Roman" w:eastAsia="黑体" w:cs="黑体"/>
                <w:color w:val="auto"/>
                <w:kern w:val="0"/>
                <w:sz w:val="28"/>
                <w:szCs w:val="28"/>
                <w:lang w:val="en-US" w:eastAsia="zh-CN" w:bidi="ar"/>
              </w:rPr>
            </w:pPr>
            <w:r>
              <w:rPr>
                <w:rFonts w:hint="eastAsia" w:ascii="Times New Roman" w:hAnsi="Times New Roman" w:eastAsia="黑体" w:cs="黑体"/>
                <w:color w:val="auto"/>
                <w:kern w:val="0"/>
                <w:sz w:val="28"/>
                <w:szCs w:val="28"/>
                <w:lang w:val="en-US" w:eastAsia="zh-CN" w:bidi="ar"/>
              </w:rPr>
              <w:t>年龄</w:t>
            </w:r>
          </w:p>
        </w:tc>
        <w:tc>
          <w:tcPr>
            <w:tcW w:w="267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firstLine="0" w:firstLineChars="0"/>
              <w:jc w:val="center"/>
              <w:textAlignment w:val="auto"/>
              <w:outlineLvl w:val="9"/>
              <w:rPr>
                <w:rFonts w:hint="eastAsia" w:ascii="Times New Roman" w:hAnsi="Times New Roman" w:eastAsia="黑体" w:cs="黑体"/>
                <w:color w:val="auto"/>
                <w:kern w:val="0"/>
                <w:sz w:val="28"/>
                <w:szCs w:val="28"/>
                <w:lang w:val="en-US" w:eastAsia="zh-CN" w:bidi="ar"/>
              </w:rPr>
            </w:pPr>
            <w:r>
              <w:rPr>
                <w:rFonts w:hint="eastAsia" w:ascii="Times New Roman" w:hAnsi="Times New Roman" w:eastAsia="黑体" w:cs="黑体"/>
                <w:color w:val="auto"/>
                <w:kern w:val="0"/>
                <w:sz w:val="28"/>
                <w:szCs w:val="28"/>
                <w:lang w:val="en-US" w:eastAsia="zh-CN" w:bidi="ar"/>
              </w:rPr>
              <w:t>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48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c>
          <w:tcPr>
            <w:tcW w:w="256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c>
          <w:tcPr>
            <w:tcW w:w="12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c>
          <w:tcPr>
            <w:tcW w:w="267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48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c>
          <w:tcPr>
            <w:tcW w:w="256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c>
          <w:tcPr>
            <w:tcW w:w="12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c>
          <w:tcPr>
            <w:tcW w:w="267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48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c>
          <w:tcPr>
            <w:tcW w:w="256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c>
          <w:tcPr>
            <w:tcW w:w="12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c>
          <w:tcPr>
            <w:tcW w:w="267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48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c>
          <w:tcPr>
            <w:tcW w:w="256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c>
          <w:tcPr>
            <w:tcW w:w="12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c>
          <w:tcPr>
            <w:tcW w:w="267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48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c>
          <w:tcPr>
            <w:tcW w:w="256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c>
          <w:tcPr>
            <w:tcW w:w="12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c>
          <w:tcPr>
            <w:tcW w:w="267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48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c>
          <w:tcPr>
            <w:tcW w:w="256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c>
          <w:tcPr>
            <w:tcW w:w="12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c>
          <w:tcPr>
            <w:tcW w:w="267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48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c>
          <w:tcPr>
            <w:tcW w:w="256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c>
          <w:tcPr>
            <w:tcW w:w="12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c>
          <w:tcPr>
            <w:tcW w:w="267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48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c>
          <w:tcPr>
            <w:tcW w:w="256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c>
          <w:tcPr>
            <w:tcW w:w="12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c>
          <w:tcPr>
            <w:tcW w:w="267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48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c>
          <w:tcPr>
            <w:tcW w:w="256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c>
          <w:tcPr>
            <w:tcW w:w="12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c>
          <w:tcPr>
            <w:tcW w:w="267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48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c>
          <w:tcPr>
            <w:tcW w:w="256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c>
          <w:tcPr>
            <w:tcW w:w="12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c>
          <w:tcPr>
            <w:tcW w:w="267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48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c>
          <w:tcPr>
            <w:tcW w:w="256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c>
          <w:tcPr>
            <w:tcW w:w="12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c>
          <w:tcPr>
            <w:tcW w:w="267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48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lang w:val="en-US" w:eastAsia="zh-CN"/>
              </w:rPr>
            </w:pPr>
          </w:p>
        </w:tc>
        <w:tc>
          <w:tcPr>
            <w:tcW w:w="256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c>
          <w:tcPr>
            <w:tcW w:w="12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c>
          <w:tcPr>
            <w:tcW w:w="267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Times New Roman" w:hAnsi="Times New Roman" w:eastAsia="仿宋_GB2312" w:cs="仿宋_GB2312"/>
                <w:color w:val="auto"/>
                <w:sz w:val="21"/>
              </w:rPr>
            </w:pPr>
          </w:p>
        </w:tc>
      </w:tr>
    </w:tbl>
    <w:p>
      <w:pPr>
        <w:spacing w:line="240" w:lineRule="auto"/>
        <w:ind w:firstLine="0" w:firstLineChars="0"/>
        <w:rPr>
          <w:rFonts w:hint="eastAsia" w:ascii="Times New Roman" w:hAnsi="Times New Roman"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仿宋_GB2312" w:cs="Times New Roman"/>
          <w:color w:val="auto"/>
          <w:spacing w:val="0"/>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仿宋_GB2312" w:cs="Times New Roman"/>
          <w:color w:val="auto"/>
          <w:spacing w:val="0"/>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仿宋_GB2312" w:cs="Times New Roman"/>
          <w:color w:val="auto"/>
          <w:spacing w:val="0"/>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仿宋_GB2312" w:cs="Times New Roman"/>
          <w:color w:val="auto"/>
          <w:spacing w:val="0"/>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仿宋_GB2312" w:cs="Times New Roman"/>
          <w:color w:val="auto"/>
          <w:spacing w:val="0"/>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仿宋_GB2312" w:cs="Times New Roman"/>
          <w:color w:val="auto"/>
          <w:spacing w:val="0"/>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仿宋_GB2312" w:cs="Times New Roman"/>
          <w:color w:val="auto"/>
          <w:spacing w:val="0"/>
          <w:sz w:val="32"/>
          <w:szCs w:val="32"/>
          <w:lang w:val="en-US" w:eastAsia="zh-CN"/>
        </w:rPr>
      </w:pPr>
    </w:p>
    <w:p>
      <w:pPr>
        <w:widowControl w:val="0"/>
        <w:jc w:val="center"/>
        <w:outlineLvl w:val="0"/>
        <w:rPr>
          <w:rFonts w:hint="default" w:ascii="Times New Roman" w:hAnsi="Times New Roman" w:eastAsia="微软雅黑" w:cs="Times New Roman"/>
          <w:kern w:val="44"/>
          <w:sz w:val="38"/>
          <w:lang w:val="en-US" w:eastAsia="zh-CN" w:bidi="ar-SA"/>
        </w:rPr>
      </w:pPr>
    </w:p>
    <w:p>
      <w:pPr>
        <w:widowControl w:val="0"/>
        <w:jc w:val="center"/>
        <w:outlineLvl w:val="0"/>
        <w:rPr>
          <w:rFonts w:hint="default" w:ascii="Times New Roman" w:hAnsi="Times New Roman" w:eastAsia="微软雅黑" w:cs="Times New Roman"/>
          <w:kern w:val="44"/>
          <w:sz w:val="38"/>
          <w:lang w:val="en-US" w:eastAsia="zh-CN" w:bidi="ar-SA"/>
        </w:rPr>
      </w:pPr>
    </w:p>
    <w:p>
      <w:pPr>
        <w:pStyle w:val="2"/>
        <w:bidi w:val="0"/>
        <w:rPr>
          <w:rFonts w:hint="eastAsia"/>
          <w:lang w:val="en-US" w:eastAsia="zh-CN"/>
        </w:rPr>
      </w:pPr>
      <w:r>
        <w:rPr>
          <w:rFonts w:hint="eastAsia"/>
          <w:lang w:val="en-US" w:eastAsia="zh-CN"/>
        </w:rPr>
        <w:t>园区联系方式</w:t>
      </w:r>
    </w:p>
    <w:p>
      <w:pPr>
        <w:widowControl w:val="0"/>
        <w:jc w:val="center"/>
        <w:outlineLvl w:val="0"/>
        <w:rPr>
          <w:rFonts w:hint="eastAsia" w:ascii="Times New Roman" w:hAnsi="Times New Roman" w:eastAsia="微软雅黑" w:cs="微软雅黑"/>
          <w:b w:val="0"/>
          <w:color w:val="auto"/>
          <w:kern w:val="44"/>
          <w:sz w:val="44"/>
          <w:szCs w:val="44"/>
          <w:lang w:val="en-US" w:eastAsia="zh-CN" w:bidi="ar-SA"/>
        </w:rPr>
      </w:pPr>
    </w:p>
    <w:p>
      <w:pPr>
        <w:spacing w:line="240" w:lineRule="auto"/>
        <w:ind w:firstLine="0" w:firstLineChars="0"/>
        <w:rPr>
          <w:rFonts w:hint="eastAsia" w:ascii="Times New Roman" w:hAnsi="Times New Roman" w:eastAsia="微软雅黑" w:cs="微软雅黑"/>
          <w:b w:val="0"/>
          <w:color w:val="auto"/>
          <w:sz w:val="44"/>
          <w:szCs w:val="44"/>
          <w:lang w:val="en-US" w:eastAsia="zh-CN"/>
        </w:rPr>
      </w:pPr>
    </w:p>
    <w:p>
      <w:pPr>
        <w:widowControl w:val="0"/>
        <w:jc w:val="center"/>
        <w:outlineLvl w:val="0"/>
        <w:rPr>
          <w:rFonts w:hint="eastAsia" w:ascii="Times New Roman" w:hAnsi="Times New Roman" w:eastAsia="微软雅黑" w:cs="Times New Roman"/>
          <w:kern w:val="44"/>
          <w:sz w:val="38"/>
          <w:lang w:val="en-US" w:eastAsia="zh-CN" w:bidi="ar-SA"/>
        </w:rPr>
      </w:pPr>
    </w:p>
    <w:p>
      <w:pPr>
        <w:spacing w:line="240" w:lineRule="auto"/>
        <w:ind w:firstLine="0" w:firstLineChars="0"/>
        <w:rPr>
          <w:rFonts w:hint="eastAsia" w:ascii="Times New Roman" w:hAnsi="Times New Roman" w:eastAsia="宋体" w:cs="Times New Roman"/>
          <w:sz w:val="21"/>
          <w:lang w:val="en-US" w:eastAsia="zh-CN"/>
        </w:rPr>
      </w:pPr>
    </w:p>
    <w:p>
      <w:pPr>
        <w:widowControl w:val="0"/>
        <w:jc w:val="center"/>
        <w:outlineLvl w:val="0"/>
        <w:rPr>
          <w:rFonts w:hint="eastAsia" w:ascii="Times New Roman" w:hAnsi="Times New Roman" w:eastAsia="微软雅黑" w:cs="Times New Roman"/>
          <w:kern w:val="44"/>
          <w:sz w:val="38"/>
          <w:lang w:val="en-US" w:eastAsia="zh-CN" w:bidi="ar-SA"/>
        </w:rPr>
      </w:pPr>
    </w:p>
    <w:p>
      <w:pPr>
        <w:spacing w:line="240" w:lineRule="auto"/>
        <w:ind w:firstLine="0" w:firstLineChars="0"/>
        <w:rPr>
          <w:rFonts w:hint="eastAsia" w:ascii="Times New Roman" w:hAnsi="Times New Roman" w:eastAsia="宋体" w:cs="Times New Roman"/>
          <w:sz w:val="21"/>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jc w:val="center"/>
        <w:textAlignment w:val="auto"/>
        <w:outlineLvl w:val="0"/>
        <w:rPr>
          <w:rFonts w:hint="eastAsia" w:ascii="Times New Roman" w:hAnsi="Times New Roman" w:eastAsia="微软雅黑" w:cs="Times New Roman"/>
          <w:kern w:val="44"/>
          <w:sz w:val="38"/>
          <w:lang w:val="en-US" w:eastAsia="zh-CN" w:bidi="ar-SA"/>
        </w:rPr>
      </w:pPr>
    </w:p>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pacing w:val="0"/>
          <w:sz w:val="32"/>
          <w:szCs w:val="32"/>
          <w:u w:val="single"/>
          <w:lang w:val="en-US" w:eastAsia="zh-CN"/>
        </w:rPr>
      </w:pPr>
      <w:r>
        <w:rPr>
          <w:rFonts w:hint="eastAsia" w:ascii="仿宋_GB2312" w:hAnsi="仿宋_GB2312" w:eastAsia="仿宋_GB2312" w:cs="仿宋_GB2312"/>
          <w:color w:val="auto"/>
          <w:spacing w:val="0"/>
          <w:sz w:val="32"/>
          <w:szCs w:val="32"/>
          <w:lang w:val="en-US" w:eastAsia="zh-CN"/>
        </w:rPr>
        <w:t xml:space="preserve">    园区办公电话：</w:t>
      </w:r>
      <w:r>
        <w:rPr>
          <w:rFonts w:hint="eastAsia" w:ascii="仿宋_GB2312" w:hAnsi="仿宋_GB2312" w:eastAsia="仿宋_GB2312" w:cs="仿宋_GB2312"/>
          <w:color w:val="auto"/>
          <w:spacing w:val="0"/>
          <w:sz w:val="32"/>
          <w:szCs w:val="32"/>
          <w:u w:val="singl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30"/>
        <w:jc w:val="left"/>
        <w:textAlignment w:val="auto"/>
        <w:outlineLvl w:val="9"/>
        <w:rPr>
          <w:rFonts w:hint="eastAsia" w:ascii="仿宋_GB2312" w:hAnsi="仿宋_GB2312" w:eastAsia="仿宋_GB2312" w:cs="仿宋_GB2312"/>
          <w:i w:val="0"/>
          <w:caps w:val="0"/>
          <w:color w:val="auto"/>
          <w:spacing w:val="0"/>
          <w:kern w:val="0"/>
          <w:sz w:val="32"/>
          <w:szCs w:val="32"/>
          <w:u w:val="singl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园区联系人1：</w:t>
      </w:r>
      <w:r>
        <w:rPr>
          <w:rFonts w:hint="eastAsia" w:ascii="仿宋_GB2312" w:hAnsi="仿宋_GB2312" w:eastAsia="仿宋_GB2312" w:cs="仿宋_GB2312"/>
          <w:i w:val="0"/>
          <w:caps w:val="0"/>
          <w:color w:val="auto"/>
          <w:spacing w:val="0"/>
          <w:kern w:val="0"/>
          <w:sz w:val="32"/>
          <w:szCs w:val="32"/>
          <w:u w:val="single"/>
          <w:shd w:val="clear" w:color="auto" w:fill="FFFFFF"/>
          <w:lang w:val="en-US" w:eastAsia="zh-CN" w:bidi="ar"/>
        </w:rPr>
        <w:t xml:space="preserve">             </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职务：</w:t>
      </w:r>
      <w:r>
        <w:rPr>
          <w:rFonts w:hint="eastAsia" w:ascii="仿宋_GB2312" w:hAnsi="仿宋_GB2312" w:eastAsia="仿宋_GB2312" w:cs="仿宋_GB2312"/>
          <w:i w:val="0"/>
          <w:caps w:val="0"/>
          <w:color w:val="auto"/>
          <w:spacing w:val="0"/>
          <w:kern w:val="0"/>
          <w:sz w:val="32"/>
          <w:szCs w:val="32"/>
          <w:u w:val="single"/>
          <w:shd w:val="clear" w:color="auto"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30"/>
        <w:jc w:val="left"/>
        <w:textAlignment w:val="auto"/>
        <w:outlineLvl w:val="9"/>
        <w:rPr>
          <w:rFonts w:hint="eastAsia" w:ascii="仿宋_GB2312" w:hAnsi="仿宋_GB2312" w:eastAsia="仿宋_GB2312" w:cs="仿宋_GB2312"/>
          <w:i w:val="0"/>
          <w:caps w:val="0"/>
          <w:color w:val="auto"/>
          <w:spacing w:val="0"/>
          <w:kern w:val="0"/>
          <w:sz w:val="32"/>
          <w:szCs w:val="32"/>
          <w:u w:val="singl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联系电话（手机）：</w:t>
      </w:r>
      <w:r>
        <w:rPr>
          <w:rFonts w:hint="eastAsia" w:ascii="仿宋_GB2312" w:hAnsi="仿宋_GB2312" w:eastAsia="仿宋_GB2312" w:cs="仿宋_GB2312"/>
          <w:i w:val="0"/>
          <w:caps w:val="0"/>
          <w:color w:val="auto"/>
          <w:spacing w:val="0"/>
          <w:kern w:val="0"/>
          <w:sz w:val="32"/>
          <w:szCs w:val="32"/>
          <w:u w:val="single"/>
          <w:shd w:val="clear" w:color="auto"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30"/>
        <w:jc w:val="left"/>
        <w:textAlignment w:val="auto"/>
        <w:outlineLvl w:val="9"/>
        <w:rPr>
          <w:rFonts w:hint="eastAsia" w:ascii="仿宋_GB2312" w:hAnsi="仿宋_GB2312" w:eastAsia="仿宋_GB2312" w:cs="仿宋_GB2312"/>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园区联系人2：</w:t>
      </w:r>
      <w:r>
        <w:rPr>
          <w:rFonts w:hint="eastAsia" w:ascii="仿宋_GB2312" w:hAnsi="仿宋_GB2312" w:eastAsia="仿宋_GB2312" w:cs="仿宋_GB2312"/>
          <w:i w:val="0"/>
          <w:caps w:val="0"/>
          <w:color w:val="auto"/>
          <w:spacing w:val="0"/>
          <w:kern w:val="0"/>
          <w:sz w:val="32"/>
          <w:szCs w:val="32"/>
          <w:u w:val="single"/>
          <w:shd w:val="clear" w:color="auto" w:fill="FFFFFF"/>
          <w:lang w:val="en-US" w:eastAsia="zh-CN" w:bidi="ar"/>
        </w:rPr>
        <w:t xml:space="preserve">            </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职务：</w:t>
      </w:r>
      <w:r>
        <w:rPr>
          <w:rFonts w:hint="eastAsia" w:ascii="仿宋_GB2312" w:hAnsi="仿宋_GB2312" w:eastAsia="仿宋_GB2312" w:cs="仿宋_GB2312"/>
          <w:i w:val="0"/>
          <w:caps w:val="0"/>
          <w:color w:val="auto"/>
          <w:spacing w:val="0"/>
          <w:kern w:val="0"/>
          <w:sz w:val="32"/>
          <w:szCs w:val="32"/>
          <w:u w:val="single"/>
          <w:shd w:val="clear" w:color="auto"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30"/>
        <w:jc w:val="left"/>
        <w:textAlignment w:val="auto"/>
        <w:outlineLvl w:val="9"/>
        <w:rPr>
          <w:rFonts w:hint="eastAsia" w:ascii="仿宋_GB2312" w:hAnsi="仿宋_GB2312" w:eastAsia="仿宋_GB2312" w:cs="仿宋_GB2312"/>
          <w:i w:val="0"/>
          <w:caps w:val="0"/>
          <w:color w:val="auto"/>
          <w:spacing w:val="0"/>
          <w:kern w:val="0"/>
          <w:sz w:val="32"/>
          <w:szCs w:val="32"/>
          <w:u w:val="singl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联系电话（手机）：</w:t>
      </w:r>
      <w:r>
        <w:rPr>
          <w:rFonts w:hint="eastAsia" w:ascii="仿宋_GB2312" w:hAnsi="仿宋_GB2312" w:eastAsia="仿宋_GB2312" w:cs="仿宋_GB2312"/>
          <w:i w:val="0"/>
          <w:caps w:val="0"/>
          <w:color w:val="auto"/>
          <w:spacing w:val="0"/>
          <w:kern w:val="0"/>
          <w:sz w:val="32"/>
          <w:szCs w:val="32"/>
          <w:u w:val="single"/>
          <w:shd w:val="clear" w:color="auto"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30"/>
        <w:jc w:val="left"/>
        <w:textAlignment w:val="auto"/>
        <w:outlineLvl w:val="9"/>
        <w:rPr>
          <w:rFonts w:hint="eastAsia" w:ascii="仿宋_GB2312" w:hAnsi="仿宋_GB2312" w:eastAsia="仿宋_GB2312" w:cs="仿宋_GB2312"/>
          <w:color w:val="auto"/>
          <w:spacing w:val="0"/>
          <w:kern w:val="0"/>
          <w:sz w:val="32"/>
          <w:szCs w:val="32"/>
          <w:u w:val="single"/>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园区电子邮箱地址：</w:t>
      </w:r>
      <w:r>
        <w:rPr>
          <w:rFonts w:hint="eastAsia" w:ascii="仿宋_GB2312" w:hAnsi="仿宋_GB2312" w:eastAsia="仿宋_GB2312" w:cs="仿宋_GB2312"/>
          <w:i w:val="0"/>
          <w:caps w:val="0"/>
          <w:color w:val="auto"/>
          <w:spacing w:val="0"/>
          <w:kern w:val="0"/>
          <w:sz w:val="32"/>
          <w:szCs w:val="32"/>
          <w:u w:val="single"/>
          <w:shd w:val="clear" w:color="auto" w:fill="FFFFFF"/>
          <w:lang w:val="en-US" w:eastAsia="zh-CN" w:bidi="ar"/>
        </w:rPr>
        <w:t xml:space="preserve">                          </w:t>
      </w:r>
    </w:p>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Times New Roman" w:hAnsi="Times New Roman"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CESI仿宋-GB2312" w:hAnsi="CESI仿宋-GB2312" w:eastAsia="CESI仿宋-GB2312" w:cs="CESI仿宋-GB2312"/>
          <w:sz w:val="32"/>
          <w:szCs w:val="32"/>
        </w:rPr>
      </w:pPr>
    </w:p>
    <w:p>
      <w:pPr>
        <w:spacing w:line="240" w:lineRule="auto"/>
        <w:ind w:firstLine="0" w:firstLineChars="0"/>
        <w:rPr>
          <w:rFonts w:hint="eastAsia" w:ascii="Calibri" w:hAnsi="Calibri" w:eastAsia="宋体"/>
          <w:sz w:val="21"/>
        </w:rPr>
      </w:pPr>
    </w:p>
    <w:p>
      <w:pPr>
        <w:widowControl w:val="0"/>
        <w:jc w:val="center"/>
        <w:outlineLvl w:val="0"/>
        <w:rPr>
          <w:rFonts w:hint="eastAsia" w:ascii="微软雅黑" w:hAnsi="Times New Roman" w:eastAsia="微软雅黑" w:cs="Times New Roman"/>
          <w:kern w:val="44"/>
          <w:sz w:val="38"/>
          <w:lang w:val="en-US" w:eastAsia="zh-CN" w:bidi="ar-SA"/>
        </w:rPr>
      </w:pPr>
    </w:p>
    <w:p>
      <w:pPr>
        <w:spacing w:line="240" w:lineRule="auto"/>
        <w:ind w:firstLine="0" w:firstLineChars="0"/>
        <w:rPr>
          <w:rFonts w:hint="eastAsia" w:ascii="Calibri" w:hAnsi="Calibri" w:eastAsia="宋体"/>
          <w:sz w:val="21"/>
        </w:rPr>
      </w:pPr>
    </w:p>
    <w:p>
      <w:pPr>
        <w:spacing w:line="240" w:lineRule="auto"/>
        <w:ind w:firstLine="0" w:firstLineChars="0"/>
        <w:rPr>
          <w:rFonts w:hint="eastAsia" w:ascii="Calibri" w:hAnsi="Calibri" w:eastAsia="宋体"/>
          <w:sz w:val="21"/>
        </w:rPr>
      </w:pPr>
    </w:p>
    <w:p>
      <w:pPr>
        <w:pStyle w:val="3"/>
        <w:bidi w:val="0"/>
        <w:ind w:left="0" w:leftChars="0" w:firstLine="0" w:firstLineChars="0"/>
        <w:rPr>
          <w:rFonts w:hint="eastAsia"/>
          <w:lang w:val="en-US" w:eastAsia="zh-CN"/>
        </w:rPr>
      </w:pPr>
      <w:r>
        <w:rPr>
          <w:rFonts w:hint="eastAsia"/>
          <w:lang w:eastAsia="zh-CN"/>
        </w:rPr>
        <w:t>附件1</w:t>
      </w:r>
      <w:r>
        <w:rPr>
          <w:rFonts w:hint="eastAsia"/>
          <w:lang w:val="en-US" w:eastAsia="zh-CN"/>
        </w:rPr>
        <w:t>之</w:t>
      </w:r>
      <w:r>
        <w:rPr>
          <w:rFonts w:hint="eastAsia"/>
          <w:lang w:eastAsia="zh-CN"/>
        </w:rPr>
        <w:t>附件</w:t>
      </w:r>
      <w:r>
        <w:rPr>
          <w:rFonts w:hint="eastAsia"/>
          <w:lang w:val="en-US" w:eastAsia="zh-CN"/>
        </w:rPr>
        <w:t>2</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仿宋_GB2312"/>
          <w:color w:val="auto"/>
          <w:sz w:val="32"/>
          <w:szCs w:val="32"/>
          <w:lang w:val="en-US" w:eastAsia="zh-CN"/>
        </w:rPr>
      </w:pPr>
    </w:p>
    <w:p>
      <w:pPr>
        <w:pStyle w:val="2"/>
        <w:bidi w:val="0"/>
        <w:rPr>
          <w:rFonts w:hint="eastAsia"/>
          <w:lang w:val="en-US" w:eastAsia="zh-CN"/>
        </w:rPr>
      </w:pPr>
      <w:r>
        <w:rPr>
          <w:rFonts w:hint="eastAsia"/>
          <w:lang w:val="en-US" w:eastAsia="zh-CN"/>
        </w:rPr>
        <w:t>深圳市市级广告产业园区建设和运营</w:t>
      </w:r>
    </w:p>
    <w:p>
      <w:pPr>
        <w:pStyle w:val="2"/>
        <w:bidi w:val="0"/>
        <w:rPr>
          <w:rFonts w:hint="eastAsia"/>
          <w:lang w:val="en-US" w:eastAsia="zh-CN"/>
        </w:rPr>
      </w:pPr>
      <w:r>
        <w:rPr>
          <w:rFonts w:hint="eastAsia"/>
          <w:lang w:val="en-US" w:eastAsia="zh-CN"/>
        </w:rPr>
        <w:t>情况报告制度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lang w:val="en-US" w:eastAsia="zh-CN"/>
        </w:rPr>
      </w:pPr>
      <w:r>
        <w:rPr>
          <w:rStyle w:val="24"/>
          <w:rFonts w:hint="eastAsia"/>
          <w:lang w:val="en-US" w:eastAsia="zh-CN"/>
        </w:rPr>
        <w:t>第一条　</w:t>
      </w:r>
      <w:r>
        <w:rPr>
          <w:rFonts w:hint="eastAsia" w:ascii="Times New Roman" w:hAnsi="Times New Roman" w:eastAsia="仿宋_GB2312" w:cs="仿宋_GB2312"/>
          <w:color w:val="auto"/>
          <w:sz w:val="32"/>
          <w:szCs w:val="32"/>
          <w:lang w:val="en-US" w:eastAsia="zh-CN"/>
        </w:rPr>
        <w:t>为规范我</w:t>
      </w:r>
      <w:r>
        <w:rPr>
          <w:rFonts w:hint="eastAsia" w:ascii="Times New Roman" w:hAnsi="Times New Roman" w:cs="仿宋_GB2312"/>
          <w:color w:val="auto"/>
          <w:sz w:val="32"/>
          <w:szCs w:val="32"/>
          <w:lang w:val="en-US" w:eastAsia="zh-CN"/>
        </w:rPr>
        <w:t>市</w:t>
      </w:r>
      <w:r>
        <w:rPr>
          <w:rFonts w:hint="eastAsia" w:ascii="Times New Roman" w:hAnsi="Times New Roman" w:eastAsia="仿宋_GB2312" w:cs="仿宋_GB2312"/>
          <w:color w:val="auto"/>
          <w:sz w:val="32"/>
          <w:szCs w:val="32"/>
          <w:lang w:val="en-US" w:eastAsia="zh-CN"/>
        </w:rPr>
        <w:t>广告产业园区建设和管理，发挥广告产业园区服务经济发展、推动广告产业高质量发展的积极作用，根据《深圳市市场监督管理局市级广告产业园区管理办法》的有关规定，制定本制度。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lang w:val="en-US" w:eastAsia="zh-CN"/>
        </w:rPr>
      </w:pPr>
      <w:r>
        <w:rPr>
          <w:rStyle w:val="24"/>
          <w:rFonts w:hint="eastAsia"/>
          <w:lang w:val="en-US" w:eastAsia="zh-CN"/>
        </w:rPr>
        <w:t>第二条</w:t>
      </w:r>
      <w:r>
        <w:rPr>
          <w:rFonts w:hint="eastAsia" w:ascii="Times New Roman" w:hAnsi="Times New Roman" w:eastAsia="仿宋_GB2312" w:cs="仿宋_GB2312"/>
          <w:color w:val="auto"/>
          <w:sz w:val="32"/>
          <w:szCs w:val="32"/>
          <w:lang w:val="en-US" w:eastAsia="zh-CN"/>
        </w:rPr>
        <w:t>　经</w:t>
      </w:r>
      <w:r>
        <w:rPr>
          <w:rFonts w:hint="eastAsia" w:ascii="Times New Roman" w:hAnsi="Times New Roman" w:cs="仿宋_GB2312"/>
          <w:color w:val="auto"/>
          <w:sz w:val="32"/>
          <w:szCs w:val="32"/>
          <w:lang w:val="en-US" w:eastAsia="zh-CN"/>
        </w:rPr>
        <w:t>市</w:t>
      </w:r>
      <w:r>
        <w:rPr>
          <w:rFonts w:hint="eastAsia" w:ascii="Times New Roman" w:hAnsi="Times New Roman" w:eastAsia="仿宋_GB2312" w:cs="仿宋_GB2312"/>
          <w:color w:val="auto"/>
          <w:sz w:val="32"/>
          <w:szCs w:val="32"/>
          <w:lang w:val="en-US" w:eastAsia="zh-CN"/>
        </w:rPr>
        <w:t>市场监管局认定的</w:t>
      </w:r>
      <w:r>
        <w:rPr>
          <w:rFonts w:hint="eastAsia" w:ascii="Times New Roman" w:hAnsi="Times New Roman" w:cs="仿宋_GB2312"/>
          <w:color w:val="auto"/>
          <w:sz w:val="32"/>
          <w:szCs w:val="32"/>
          <w:lang w:val="en-US" w:eastAsia="zh-CN"/>
        </w:rPr>
        <w:t>市级</w:t>
      </w:r>
      <w:r>
        <w:rPr>
          <w:rFonts w:hint="eastAsia" w:ascii="Times New Roman" w:hAnsi="Times New Roman" w:eastAsia="仿宋_GB2312" w:cs="仿宋_GB2312"/>
          <w:color w:val="auto"/>
          <w:sz w:val="32"/>
          <w:szCs w:val="32"/>
          <w:lang w:val="en-US" w:eastAsia="zh-CN"/>
        </w:rPr>
        <w:t>广告产业园区，应按照规定报告园区建设和运营情况。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lang w:val="en-US" w:eastAsia="zh-CN"/>
        </w:rPr>
      </w:pPr>
      <w:r>
        <w:rPr>
          <w:rStyle w:val="24"/>
          <w:rFonts w:hint="eastAsia"/>
          <w:lang w:val="en-US" w:eastAsia="zh-CN"/>
        </w:rPr>
        <w:t>第三条　</w:t>
      </w:r>
      <w:r>
        <w:rPr>
          <w:rFonts w:hint="eastAsia" w:ascii="Times New Roman" w:hAnsi="Times New Roman" w:eastAsia="仿宋_GB2312" w:cs="仿宋_GB2312"/>
          <w:color w:val="auto"/>
          <w:sz w:val="32"/>
          <w:szCs w:val="32"/>
          <w:lang w:val="en-US" w:eastAsia="zh-CN"/>
        </w:rPr>
        <w:t>报告事项为广告产业园区建设和运营情况，包括以下内容：</w:t>
      </w:r>
    </w:p>
    <w:p>
      <w:pPr>
        <w:pStyle w:val="5"/>
        <w:bidi w:val="0"/>
        <w:rPr>
          <w:rFonts w:hint="eastAsia"/>
          <w:lang w:val="en-US" w:eastAsia="zh-CN"/>
        </w:rPr>
      </w:pPr>
      <w:r>
        <w:rPr>
          <w:rFonts w:hint="eastAsia"/>
          <w:lang w:val="en-US" w:eastAsia="zh-CN"/>
        </w:rPr>
        <w:t>（一）基础设施建设情况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1．建设面积（单位：平方米）：</w:t>
      </w:r>
    </w:p>
    <w:p>
      <w:pPr>
        <w:bidi w:val="0"/>
        <w:rPr>
          <w:rFonts w:hint="eastAsia"/>
          <w:lang w:val="en-US" w:eastAsia="zh-CN"/>
        </w:rPr>
      </w:pPr>
      <w:r>
        <w:rPr>
          <w:rFonts w:hint="eastAsia"/>
          <w:lang w:val="en-US" w:eastAsia="zh-CN"/>
        </w:rPr>
        <w:t>（1）广告产业园区规划建设总面积；本报告期截止日累计已建成面积、在建面积；</w:t>
      </w:r>
    </w:p>
    <w:p>
      <w:pPr>
        <w:bidi w:val="0"/>
        <w:rPr>
          <w:rFonts w:hint="eastAsia"/>
          <w:lang w:val="en-US" w:eastAsia="zh-CN"/>
        </w:rPr>
      </w:pPr>
      <w:r>
        <w:rPr>
          <w:rFonts w:hint="eastAsia"/>
          <w:lang w:val="en-US" w:eastAsia="zh-CN"/>
        </w:rPr>
        <w:t>（2）泛广告产业园区：园区覆盖面积。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2．建设公共性、公益性项目（单位：个）：</w:t>
      </w:r>
    </w:p>
    <w:p>
      <w:pPr>
        <w:bidi w:val="0"/>
        <w:rPr>
          <w:rFonts w:hint="eastAsia"/>
          <w:lang w:val="en-US" w:eastAsia="zh-CN"/>
        </w:rPr>
      </w:pPr>
      <w:r>
        <w:rPr>
          <w:rFonts w:hint="eastAsia"/>
          <w:lang w:val="en-US" w:eastAsia="zh-CN"/>
        </w:rPr>
        <w:t>（1）规划建设项目；</w:t>
      </w:r>
    </w:p>
    <w:p>
      <w:pPr>
        <w:bidi w:val="0"/>
        <w:rPr>
          <w:rFonts w:hint="eastAsia"/>
          <w:lang w:val="en-US" w:eastAsia="zh-CN"/>
        </w:rPr>
      </w:pPr>
      <w:r>
        <w:rPr>
          <w:rFonts w:hint="eastAsia"/>
          <w:lang w:val="en-US" w:eastAsia="zh-CN"/>
        </w:rPr>
        <w:t>（2）本报告期截止日累计已建成项目；</w:t>
      </w:r>
    </w:p>
    <w:p>
      <w:pPr>
        <w:bidi w:val="0"/>
        <w:rPr>
          <w:rFonts w:hint="eastAsia"/>
          <w:lang w:val="en-US" w:eastAsia="zh-CN"/>
        </w:rPr>
      </w:pPr>
      <w:r>
        <w:rPr>
          <w:rFonts w:hint="eastAsia"/>
          <w:lang w:val="en-US" w:eastAsia="zh-CN"/>
        </w:rPr>
        <w:t>（3）本报告期截止日累计在建项目。</w:t>
      </w:r>
    </w:p>
    <w:p>
      <w:pPr>
        <w:pStyle w:val="5"/>
        <w:bidi w:val="0"/>
        <w:rPr>
          <w:rFonts w:hint="eastAsia"/>
          <w:lang w:val="en-US" w:eastAsia="zh-CN"/>
        </w:rPr>
      </w:pPr>
      <w:r>
        <w:rPr>
          <w:rFonts w:hint="eastAsia"/>
          <w:lang w:val="en-US" w:eastAsia="zh-CN"/>
        </w:rPr>
        <w:t>（二）公共服务平台建设和提供服务情况</w:t>
      </w:r>
    </w:p>
    <w:p>
      <w:pPr>
        <w:bidi w:val="0"/>
        <w:rPr>
          <w:rFonts w:hint="eastAsia"/>
          <w:lang w:val="en-US" w:eastAsia="zh-CN"/>
        </w:rPr>
      </w:pPr>
      <w:r>
        <w:rPr>
          <w:rFonts w:hint="eastAsia"/>
          <w:lang w:val="en-US" w:eastAsia="zh-CN"/>
        </w:rPr>
        <w:t>1．市场交易平台；</w:t>
      </w:r>
    </w:p>
    <w:p>
      <w:pPr>
        <w:bidi w:val="0"/>
        <w:rPr>
          <w:rFonts w:hint="eastAsia"/>
          <w:lang w:val="en-US" w:eastAsia="zh-CN"/>
        </w:rPr>
      </w:pPr>
      <w:r>
        <w:rPr>
          <w:rFonts w:hint="eastAsia"/>
          <w:lang w:val="en-US" w:eastAsia="zh-CN"/>
        </w:rPr>
        <w:t>2．金融服务平台；</w:t>
      </w:r>
    </w:p>
    <w:p>
      <w:pPr>
        <w:bidi w:val="0"/>
        <w:rPr>
          <w:rFonts w:hint="eastAsia"/>
          <w:lang w:val="en-US" w:eastAsia="zh-CN"/>
        </w:rPr>
      </w:pPr>
      <w:r>
        <w:rPr>
          <w:rFonts w:hint="eastAsia"/>
          <w:lang w:val="en-US" w:eastAsia="zh-CN"/>
        </w:rPr>
        <w:t>3．专业化技术支持平台；</w:t>
      </w:r>
    </w:p>
    <w:p>
      <w:pPr>
        <w:bidi w:val="0"/>
        <w:rPr>
          <w:rFonts w:hint="eastAsia"/>
          <w:lang w:val="en-US" w:eastAsia="zh-CN"/>
        </w:rPr>
      </w:pPr>
      <w:r>
        <w:rPr>
          <w:rFonts w:hint="eastAsia"/>
          <w:lang w:val="en-US" w:eastAsia="zh-CN"/>
        </w:rPr>
        <w:t>4．专业培训和人才培养平台；</w:t>
      </w:r>
    </w:p>
    <w:p>
      <w:pPr>
        <w:bidi w:val="0"/>
        <w:rPr>
          <w:rFonts w:hint="eastAsia"/>
          <w:lang w:val="en-US" w:eastAsia="zh-CN"/>
        </w:rPr>
      </w:pPr>
      <w:r>
        <w:rPr>
          <w:rFonts w:hint="eastAsia"/>
          <w:lang w:val="en-US" w:eastAsia="zh-CN"/>
        </w:rPr>
        <w:t>5．市场推广平台；</w:t>
      </w:r>
    </w:p>
    <w:p>
      <w:pPr>
        <w:bidi w:val="0"/>
        <w:rPr>
          <w:rFonts w:hint="eastAsia"/>
          <w:lang w:val="en-US" w:eastAsia="zh-CN"/>
        </w:rPr>
      </w:pPr>
      <w:r>
        <w:rPr>
          <w:rFonts w:hint="eastAsia"/>
          <w:lang w:val="en-US" w:eastAsia="zh-CN"/>
        </w:rPr>
        <w:t>6．信息交流平台；</w:t>
      </w:r>
    </w:p>
    <w:p>
      <w:pPr>
        <w:bidi w:val="0"/>
        <w:rPr>
          <w:rFonts w:hint="eastAsia"/>
          <w:lang w:val="en-US" w:eastAsia="zh-CN"/>
        </w:rPr>
      </w:pPr>
      <w:r>
        <w:rPr>
          <w:rFonts w:hint="eastAsia"/>
          <w:lang w:val="en-US" w:eastAsia="zh-CN"/>
        </w:rPr>
        <w:t>7．产权保护平台；</w:t>
      </w:r>
    </w:p>
    <w:p>
      <w:pPr>
        <w:bidi w:val="0"/>
        <w:rPr>
          <w:rFonts w:hint="eastAsia"/>
          <w:lang w:val="en-US" w:eastAsia="zh-CN"/>
        </w:rPr>
      </w:pPr>
      <w:r>
        <w:rPr>
          <w:rFonts w:hint="eastAsia"/>
          <w:lang w:val="en-US" w:eastAsia="zh-CN"/>
        </w:rPr>
        <w:t>8．综合基础服务平台；</w:t>
      </w:r>
    </w:p>
    <w:p>
      <w:pPr>
        <w:bidi w:val="0"/>
        <w:rPr>
          <w:rFonts w:hint="eastAsia"/>
          <w:lang w:val="en-US" w:eastAsia="zh-CN"/>
        </w:rPr>
      </w:pPr>
      <w:r>
        <w:rPr>
          <w:rFonts w:hint="eastAsia"/>
          <w:lang w:val="en-US" w:eastAsia="zh-CN"/>
        </w:rPr>
        <w:t>9．其他服务平台。</w:t>
      </w:r>
    </w:p>
    <w:p>
      <w:pPr>
        <w:pStyle w:val="5"/>
        <w:bidi w:val="0"/>
        <w:rPr>
          <w:rFonts w:hint="eastAsia"/>
          <w:lang w:val="en-US" w:eastAsia="zh-CN"/>
        </w:rPr>
      </w:pPr>
      <w:r>
        <w:rPr>
          <w:rFonts w:hint="eastAsia"/>
          <w:lang w:val="en-US" w:eastAsia="zh-CN"/>
        </w:rPr>
        <w:t>（三）资金投入使用情况（单位：万元）</w:t>
      </w:r>
    </w:p>
    <w:p>
      <w:pPr>
        <w:bidi w:val="0"/>
        <w:rPr>
          <w:rFonts w:hint="eastAsia"/>
          <w:lang w:val="en-US" w:eastAsia="zh-CN"/>
        </w:rPr>
      </w:pPr>
      <w:r>
        <w:rPr>
          <w:rFonts w:hint="eastAsia"/>
          <w:lang w:val="en-US" w:eastAsia="zh-CN"/>
        </w:rPr>
        <w:t>1．基本情况：</w:t>
      </w:r>
    </w:p>
    <w:p>
      <w:pPr>
        <w:bidi w:val="0"/>
        <w:rPr>
          <w:rFonts w:hint="eastAsia"/>
          <w:lang w:val="en-US" w:eastAsia="zh-CN"/>
        </w:rPr>
      </w:pPr>
      <w:r>
        <w:rPr>
          <w:rFonts w:hint="eastAsia"/>
          <w:lang w:val="en-US" w:eastAsia="zh-CN"/>
        </w:rPr>
        <w:t>（1）计划总投资；</w:t>
      </w:r>
    </w:p>
    <w:p>
      <w:pPr>
        <w:bidi w:val="0"/>
        <w:rPr>
          <w:rFonts w:hint="eastAsia"/>
          <w:lang w:val="en-US" w:eastAsia="zh-CN"/>
        </w:rPr>
      </w:pPr>
      <w:r>
        <w:rPr>
          <w:rFonts w:hint="eastAsia"/>
          <w:lang w:val="en-US" w:eastAsia="zh-CN"/>
        </w:rPr>
        <w:t>（2）本报告期截止日累计</w:t>
      </w:r>
      <w:bookmarkStart w:id="1" w:name="_GoBack"/>
      <w:bookmarkEnd w:id="1"/>
      <w:r>
        <w:rPr>
          <w:rFonts w:hint="eastAsia"/>
          <w:lang w:val="en-US" w:eastAsia="zh-CN"/>
        </w:rPr>
        <w:t>完成投资；</w:t>
      </w:r>
    </w:p>
    <w:p>
      <w:pPr>
        <w:bidi w:val="0"/>
        <w:rPr>
          <w:rFonts w:hint="eastAsia"/>
          <w:lang w:val="en-US" w:eastAsia="zh-CN"/>
        </w:rPr>
      </w:pPr>
      <w:r>
        <w:rPr>
          <w:rFonts w:hint="eastAsia"/>
          <w:lang w:val="en-US" w:eastAsia="zh-CN"/>
        </w:rPr>
        <w:t>（3）本报告年度已完成投资。</w:t>
      </w:r>
    </w:p>
    <w:p>
      <w:pPr>
        <w:bidi w:val="0"/>
        <w:rPr>
          <w:rFonts w:hint="eastAsia"/>
          <w:lang w:val="en-US" w:eastAsia="zh-CN"/>
        </w:rPr>
      </w:pPr>
      <w:r>
        <w:rPr>
          <w:rFonts w:hint="eastAsia"/>
          <w:lang w:val="en-US" w:eastAsia="zh-CN"/>
        </w:rPr>
        <w:t>2．财政资金和社会投入资金使用情况：</w:t>
      </w:r>
    </w:p>
    <w:p>
      <w:pPr>
        <w:bidi w:val="0"/>
        <w:rPr>
          <w:rFonts w:hint="eastAsia"/>
          <w:lang w:val="en-US" w:eastAsia="zh-CN"/>
        </w:rPr>
      </w:pPr>
      <w:r>
        <w:rPr>
          <w:rFonts w:hint="eastAsia"/>
          <w:lang w:val="en-US" w:eastAsia="zh-CN"/>
        </w:rPr>
        <w:t>（1）财政资金使用基本情况（含资金使用台账、支持的具体项目、项目进展和绩效情况、相关制度规定及执行情况、审计报告、存在问题及改进措施等）；</w:t>
      </w:r>
    </w:p>
    <w:p>
      <w:pPr>
        <w:bidi w:val="0"/>
        <w:rPr>
          <w:rFonts w:hint="eastAsia"/>
          <w:lang w:val="en-US" w:eastAsia="zh-CN"/>
        </w:rPr>
      </w:pPr>
      <w:r>
        <w:rPr>
          <w:rFonts w:hint="eastAsia"/>
          <w:lang w:val="en-US" w:eastAsia="zh-CN"/>
        </w:rPr>
        <w:t>（2）截止报告日地方财政投入资金累计数额；</w:t>
      </w:r>
    </w:p>
    <w:p>
      <w:pPr>
        <w:bidi w:val="0"/>
        <w:rPr>
          <w:rFonts w:hint="eastAsia"/>
          <w:lang w:val="en-US" w:eastAsia="zh-CN"/>
        </w:rPr>
      </w:pPr>
      <w:r>
        <w:rPr>
          <w:rFonts w:hint="eastAsia"/>
          <w:lang w:val="en-US" w:eastAsia="zh-CN"/>
        </w:rPr>
        <w:t>（3）截止报告日社会投入资金累计数额。</w:t>
      </w:r>
    </w:p>
    <w:p>
      <w:pPr>
        <w:pStyle w:val="5"/>
        <w:bidi w:val="0"/>
        <w:rPr>
          <w:rFonts w:hint="eastAsia"/>
          <w:lang w:val="en-US" w:eastAsia="zh-CN"/>
        </w:rPr>
      </w:pPr>
      <w:r>
        <w:rPr>
          <w:rFonts w:hint="eastAsia"/>
          <w:lang w:val="en-US" w:eastAsia="zh-CN"/>
        </w:rPr>
        <w:t>（四）园区经营及入驻园区的企、事业单位情况</w:t>
      </w:r>
    </w:p>
    <w:p>
      <w:pPr>
        <w:bidi w:val="0"/>
        <w:rPr>
          <w:rFonts w:hint="eastAsia"/>
          <w:lang w:val="en-US" w:eastAsia="zh-CN"/>
        </w:rPr>
      </w:pPr>
      <w:r>
        <w:rPr>
          <w:rFonts w:hint="eastAsia"/>
          <w:lang w:val="en-US" w:eastAsia="zh-CN"/>
        </w:rPr>
        <w:t>1．园区经营基本情况：</w:t>
      </w:r>
    </w:p>
    <w:p>
      <w:pPr>
        <w:bidi w:val="0"/>
        <w:rPr>
          <w:rFonts w:hint="eastAsia"/>
          <w:lang w:val="en-US" w:eastAsia="zh-CN"/>
        </w:rPr>
      </w:pPr>
      <w:r>
        <w:rPr>
          <w:rFonts w:hint="eastAsia"/>
          <w:lang w:val="en-US" w:eastAsia="zh-CN"/>
        </w:rPr>
        <w:t>（1）报告期园区广告业务收入及同比情况；</w:t>
      </w:r>
    </w:p>
    <w:p>
      <w:pPr>
        <w:bidi w:val="0"/>
        <w:rPr>
          <w:rFonts w:hint="eastAsia"/>
          <w:lang w:val="en-US" w:eastAsia="zh-CN"/>
        </w:rPr>
      </w:pPr>
      <w:r>
        <w:rPr>
          <w:rFonts w:hint="eastAsia"/>
          <w:lang w:val="en-US" w:eastAsia="zh-CN"/>
        </w:rPr>
        <w:t>（2）报告期园区广告业务收入占园区总营业收入比例。</w:t>
      </w:r>
    </w:p>
    <w:p>
      <w:pPr>
        <w:bidi w:val="0"/>
        <w:rPr>
          <w:rFonts w:hint="eastAsia"/>
          <w:lang w:val="en-US" w:eastAsia="zh-CN"/>
        </w:rPr>
      </w:pPr>
      <w:r>
        <w:rPr>
          <w:rFonts w:hint="eastAsia"/>
          <w:lang w:val="en-US" w:eastAsia="zh-CN"/>
        </w:rPr>
        <w:t>2．入驻园区的企、事业单位情况：</w:t>
      </w:r>
    </w:p>
    <w:p>
      <w:pPr>
        <w:bidi w:val="0"/>
        <w:rPr>
          <w:rFonts w:hint="eastAsia"/>
          <w:lang w:val="en-US" w:eastAsia="zh-CN"/>
        </w:rPr>
      </w:pPr>
      <w:r>
        <w:rPr>
          <w:rFonts w:hint="eastAsia"/>
          <w:lang w:val="en-US" w:eastAsia="zh-CN"/>
        </w:rPr>
        <w:t>（1）截止报告日入驻园区的企、事业单位数量；</w:t>
      </w:r>
    </w:p>
    <w:p>
      <w:pPr>
        <w:bidi w:val="0"/>
        <w:rPr>
          <w:rFonts w:hint="eastAsia"/>
          <w:lang w:val="en-US" w:eastAsia="zh-CN"/>
        </w:rPr>
      </w:pPr>
      <w:r>
        <w:rPr>
          <w:rFonts w:hint="eastAsia"/>
          <w:lang w:val="en-US" w:eastAsia="zh-CN"/>
        </w:rPr>
        <w:t>（2）截止报告日入驻园区广告产业及直接关联产业的企、事业单位数量。</w:t>
      </w:r>
    </w:p>
    <w:p>
      <w:pPr>
        <w:pStyle w:val="5"/>
        <w:bidi w:val="0"/>
        <w:rPr>
          <w:rFonts w:hint="eastAsia"/>
          <w:lang w:val="en-US" w:eastAsia="zh-CN"/>
        </w:rPr>
      </w:pPr>
      <w:r>
        <w:rPr>
          <w:rFonts w:hint="eastAsia"/>
          <w:lang w:val="en-US" w:eastAsia="zh-CN"/>
        </w:rPr>
        <w:t>（五）园区建设运营组织管理情况</w:t>
      </w:r>
    </w:p>
    <w:p>
      <w:pPr>
        <w:bidi w:val="0"/>
        <w:rPr>
          <w:rFonts w:hint="eastAsia"/>
          <w:lang w:val="en-US" w:eastAsia="zh-CN"/>
        </w:rPr>
      </w:pPr>
      <w:r>
        <w:rPr>
          <w:rFonts w:hint="eastAsia"/>
          <w:lang w:val="en-US" w:eastAsia="zh-CN"/>
        </w:rPr>
        <w:t>1．报告期内园区运营、管理的主要工作情况；</w:t>
      </w:r>
    </w:p>
    <w:p>
      <w:pPr>
        <w:bidi w:val="0"/>
        <w:rPr>
          <w:rFonts w:hint="eastAsia"/>
          <w:lang w:val="en-US" w:eastAsia="zh-CN"/>
        </w:rPr>
      </w:pPr>
      <w:r>
        <w:rPr>
          <w:rFonts w:hint="eastAsia"/>
          <w:lang w:val="en-US" w:eastAsia="zh-CN"/>
        </w:rPr>
        <w:t>2．园区管理制度建立情况（非首次报告且无新增制度的，可报告无变化）；</w:t>
      </w:r>
    </w:p>
    <w:p>
      <w:pPr>
        <w:bidi w:val="0"/>
        <w:rPr>
          <w:rFonts w:hint="eastAsia"/>
          <w:lang w:val="en-US" w:eastAsia="zh-CN"/>
        </w:rPr>
      </w:pPr>
      <w:r>
        <w:rPr>
          <w:rFonts w:hint="eastAsia"/>
          <w:lang w:val="en-US" w:eastAsia="zh-CN"/>
        </w:rPr>
        <w:t>3．报告期内园区参与全国及地方广告相关活动情况；</w:t>
      </w:r>
    </w:p>
    <w:p>
      <w:pPr>
        <w:bidi w:val="0"/>
        <w:rPr>
          <w:rFonts w:hint="eastAsia"/>
          <w:lang w:val="en-US" w:eastAsia="zh-CN"/>
        </w:rPr>
      </w:pPr>
      <w:r>
        <w:rPr>
          <w:rFonts w:hint="eastAsia"/>
          <w:lang w:val="en-US" w:eastAsia="zh-CN"/>
        </w:rPr>
        <w:t>4．报告期内园区服务全国及地方经济社会活动情况；</w:t>
      </w:r>
    </w:p>
    <w:p>
      <w:pPr>
        <w:bidi w:val="0"/>
        <w:rPr>
          <w:rFonts w:hint="eastAsia"/>
          <w:lang w:val="en-US" w:eastAsia="zh-CN"/>
        </w:rPr>
      </w:pPr>
      <w:r>
        <w:rPr>
          <w:rFonts w:hint="eastAsia"/>
          <w:lang w:val="en-US" w:eastAsia="zh-CN"/>
        </w:rPr>
        <w:t>5．其它情况。</w:t>
      </w:r>
    </w:p>
    <w:p>
      <w:pPr>
        <w:pStyle w:val="5"/>
        <w:bidi w:val="0"/>
        <w:rPr>
          <w:rFonts w:hint="eastAsia"/>
          <w:lang w:val="en-US" w:eastAsia="zh-CN"/>
        </w:rPr>
      </w:pPr>
      <w:r>
        <w:rPr>
          <w:rFonts w:hint="eastAsia"/>
          <w:lang w:val="en-US" w:eastAsia="zh-CN"/>
        </w:rPr>
        <w:t>（六）政策保障情况</w:t>
      </w:r>
    </w:p>
    <w:p>
      <w:pPr>
        <w:bidi w:val="0"/>
        <w:rPr>
          <w:rFonts w:hint="eastAsia"/>
          <w:lang w:val="en-US" w:eastAsia="zh-CN"/>
        </w:rPr>
      </w:pPr>
      <w:r>
        <w:rPr>
          <w:rFonts w:hint="eastAsia"/>
          <w:lang w:val="en-US" w:eastAsia="zh-CN"/>
        </w:rPr>
        <w:t>1．领导机制：</w:t>
      </w:r>
    </w:p>
    <w:p>
      <w:pPr>
        <w:bidi w:val="0"/>
        <w:rPr>
          <w:rFonts w:hint="eastAsia"/>
          <w:lang w:val="en-US" w:eastAsia="zh-CN"/>
        </w:rPr>
      </w:pPr>
      <w:r>
        <w:rPr>
          <w:rFonts w:hint="eastAsia"/>
          <w:lang w:val="en-US" w:eastAsia="zh-CN"/>
        </w:rPr>
        <w:t>（1）当地党委、政府支持指导园区工作情况；</w:t>
      </w:r>
    </w:p>
    <w:p>
      <w:pPr>
        <w:bidi w:val="0"/>
        <w:rPr>
          <w:rFonts w:hint="eastAsia"/>
          <w:lang w:val="en-US" w:eastAsia="zh-CN"/>
        </w:rPr>
      </w:pPr>
      <w:r>
        <w:rPr>
          <w:rFonts w:hint="eastAsia"/>
          <w:lang w:val="en-US" w:eastAsia="zh-CN"/>
        </w:rPr>
        <w:t>（2）推进园区建设和发展情况。</w:t>
      </w:r>
    </w:p>
    <w:p>
      <w:pPr>
        <w:bidi w:val="0"/>
        <w:rPr>
          <w:rFonts w:hint="eastAsia"/>
          <w:lang w:val="en-US" w:eastAsia="zh-CN"/>
        </w:rPr>
      </w:pPr>
      <w:r>
        <w:rPr>
          <w:rFonts w:hint="eastAsia"/>
          <w:lang w:val="en-US" w:eastAsia="zh-CN"/>
        </w:rPr>
        <w:t>2．当地政府支持园区建设、促进广告业发展的相关政策措施：</w:t>
      </w:r>
    </w:p>
    <w:p>
      <w:pPr>
        <w:bidi w:val="0"/>
        <w:rPr>
          <w:rFonts w:hint="eastAsia"/>
          <w:lang w:val="en-US" w:eastAsia="zh-CN"/>
        </w:rPr>
      </w:pPr>
      <w:r>
        <w:rPr>
          <w:rFonts w:hint="eastAsia"/>
          <w:lang w:val="en-US" w:eastAsia="zh-CN"/>
        </w:rPr>
        <w:t>（1）相关政策措施文件的名称及文号；</w:t>
      </w:r>
    </w:p>
    <w:p>
      <w:pPr>
        <w:bidi w:val="0"/>
        <w:rPr>
          <w:rFonts w:hint="eastAsia"/>
          <w:lang w:val="en-US" w:eastAsia="zh-CN"/>
        </w:rPr>
      </w:pPr>
      <w:r>
        <w:rPr>
          <w:rFonts w:hint="eastAsia"/>
          <w:lang w:val="en-US" w:eastAsia="zh-CN"/>
        </w:rPr>
        <w:t>（2）本报告期内新制定的相关政策措施文件（复印件，盖公章）。</w:t>
      </w:r>
    </w:p>
    <w:p>
      <w:pPr>
        <w:pStyle w:val="5"/>
        <w:bidi w:val="0"/>
        <w:rPr>
          <w:rFonts w:hint="eastAsia"/>
          <w:lang w:val="en-US" w:eastAsia="zh-CN"/>
        </w:rPr>
      </w:pPr>
      <w:r>
        <w:rPr>
          <w:rFonts w:hint="eastAsia"/>
          <w:lang w:val="en-US" w:eastAsia="zh-CN"/>
        </w:rPr>
        <w:t>（七）社会效益综合评价分析</w:t>
      </w:r>
    </w:p>
    <w:p>
      <w:pPr>
        <w:bidi w:val="0"/>
        <w:rPr>
          <w:rFonts w:hint="eastAsia"/>
          <w:lang w:val="en-US" w:eastAsia="zh-CN"/>
        </w:rPr>
      </w:pPr>
      <w:r>
        <w:rPr>
          <w:rFonts w:hint="eastAsia"/>
          <w:lang w:val="en-US" w:eastAsia="zh-CN"/>
        </w:rPr>
        <w:t>1．园区建设对当地广告业集约化、专业化、国际化发展作用（简述）。</w:t>
      </w:r>
    </w:p>
    <w:p>
      <w:pPr>
        <w:bidi w:val="0"/>
        <w:rPr>
          <w:rFonts w:hint="eastAsia"/>
          <w:lang w:val="en-US" w:eastAsia="zh-CN"/>
        </w:rPr>
      </w:pPr>
      <w:r>
        <w:rPr>
          <w:rFonts w:hint="eastAsia"/>
          <w:lang w:val="en-US" w:eastAsia="zh-CN"/>
        </w:rPr>
        <w:t>2．园区建设对当地现代服务业和文化产业发展作用（简述）。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lang w:val="en-US" w:eastAsia="zh-CN"/>
        </w:rPr>
      </w:pPr>
      <w:r>
        <w:rPr>
          <w:rStyle w:val="24"/>
          <w:rFonts w:hint="eastAsia"/>
          <w:lang w:val="en-US" w:eastAsia="zh-CN"/>
        </w:rPr>
        <w:t>第四条</w:t>
      </w:r>
      <w:r>
        <w:rPr>
          <w:rFonts w:hint="eastAsia" w:ascii="Times New Roman" w:hAnsi="Times New Roman" w:eastAsia="仿宋_GB2312" w:cs="仿宋_GB2312"/>
          <w:color w:val="auto"/>
          <w:sz w:val="32"/>
          <w:szCs w:val="32"/>
          <w:lang w:val="en-US" w:eastAsia="zh-CN"/>
        </w:rPr>
        <w:t>　报告分为年终报告和专项报告。年终报告信息截止日期为当年</w:t>
      </w:r>
      <w:r>
        <w:rPr>
          <w:rFonts w:hint="eastAsia" w:ascii="仿宋_GB2312" w:hAnsi="仿宋_GB2312" w:eastAsia="仿宋_GB2312" w:cs="仿宋_GB2312"/>
          <w:color w:val="auto"/>
          <w:sz w:val="32"/>
          <w:szCs w:val="32"/>
          <w:lang w:val="en-US" w:eastAsia="zh-CN"/>
        </w:rPr>
        <w:t>度12月30日，于下一年度1月15日</w:t>
      </w:r>
      <w:r>
        <w:rPr>
          <w:rFonts w:hint="eastAsia" w:ascii="Times New Roman" w:hAnsi="Times New Roman" w:eastAsia="仿宋_GB2312" w:cs="仿宋_GB2312"/>
          <w:color w:val="auto"/>
          <w:sz w:val="32"/>
          <w:szCs w:val="32"/>
          <w:lang w:val="en-US" w:eastAsia="zh-CN"/>
        </w:rPr>
        <w:t>前报</w:t>
      </w:r>
      <w:r>
        <w:rPr>
          <w:rFonts w:hint="eastAsia" w:ascii="Times New Roman" w:hAnsi="Times New Roman" w:cs="仿宋_GB2312"/>
          <w:color w:val="auto"/>
          <w:sz w:val="32"/>
          <w:szCs w:val="32"/>
          <w:lang w:val="en-US" w:eastAsia="zh-CN"/>
        </w:rPr>
        <w:t>市</w:t>
      </w:r>
      <w:r>
        <w:rPr>
          <w:rFonts w:hint="eastAsia" w:ascii="Times New Roman" w:hAnsi="Times New Roman" w:eastAsia="仿宋_GB2312" w:cs="仿宋_GB2312"/>
          <w:color w:val="auto"/>
          <w:sz w:val="32"/>
          <w:szCs w:val="32"/>
          <w:lang w:val="en-US" w:eastAsia="zh-CN"/>
        </w:rPr>
        <w:t>市场监管局。重要情况应及时专项报告。</w:t>
      </w:r>
    </w:p>
    <w:p>
      <w:pPr>
        <w:bidi w:val="0"/>
        <w:rPr>
          <w:rFonts w:hint="eastAsia"/>
          <w:lang w:val="en-US" w:eastAsia="zh-CN"/>
        </w:rPr>
      </w:pPr>
      <w:r>
        <w:rPr>
          <w:rStyle w:val="24"/>
          <w:rFonts w:hint="eastAsia"/>
          <w:lang w:val="en-US" w:eastAsia="zh-CN"/>
        </w:rPr>
        <w:t>第五条</w:t>
      </w:r>
      <w:r>
        <w:rPr>
          <w:rFonts w:hint="eastAsia" w:ascii="Times New Roman" w:hAnsi="Times New Roman" w:eastAsia="仿宋_GB2312" w:cs="仿宋_GB2312"/>
          <w:color w:val="auto"/>
          <w:szCs w:val="32"/>
          <w:lang w:val="en-US" w:eastAsia="zh-CN"/>
        </w:rPr>
        <w:t>　</w:t>
      </w:r>
      <w:r>
        <w:rPr>
          <w:rFonts w:hint="eastAsia"/>
          <w:lang w:val="en-US" w:eastAsia="zh-CN"/>
        </w:rPr>
        <w:t>园区运营主体为报告主体，应当在规定的时间内提交报告，并对报告内容的真实性负责。报告加盖运营主体公章，报园区所在地区级市场监管部门审核，同时提交报告电子版。</w:t>
      </w:r>
    </w:p>
    <w:p>
      <w:pPr>
        <w:bidi w:val="0"/>
        <w:rPr>
          <w:rFonts w:hint="eastAsia"/>
          <w:lang w:val="en-US" w:eastAsia="zh-CN"/>
        </w:rPr>
      </w:pPr>
      <w:r>
        <w:rPr>
          <w:rFonts w:hint="eastAsia"/>
          <w:lang w:val="en-US" w:eastAsia="zh-CN"/>
        </w:rPr>
        <w:t>所在地区级市场监管部门对报告签署意见并加盖公章，报送市市场监管局。</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仿宋_GB2312"/>
          <w:color w:val="auto"/>
          <w:sz w:val="32"/>
          <w:szCs w:val="32"/>
          <w:lang w:val="en-US" w:eastAsia="zh-CN"/>
        </w:rPr>
      </w:pPr>
    </w:p>
    <w:p>
      <w:pPr>
        <w:spacing w:line="240" w:lineRule="auto"/>
        <w:ind w:firstLine="0" w:firstLineChars="0"/>
        <w:rPr>
          <w:rFonts w:hint="eastAsia" w:ascii="Calibri" w:hAnsi="Calibri" w:eastAsia="宋体"/>
          <w:sz w:val="21"/>
        </w:rPr>
      </w:pPr>
    </w:p>
    <w:p>
      <w:pPr>
        <w:widowControl w:val="0"/>
        <w:jc w:val="center"/>
        <w:outlineLvl w:val="0"/>
        <w:rPr>
          <w:rFonts w:hint="eastAsia" w:ascii="微软雅黑" w:hAnsi="Times New Roman" w:eastAsia="微软雅黑" w:cs="Times New Roman"/>
          <w:kern w:val="44"/>
          <w:sz w:val="38"/>
          <w:lang w:val="en-US" w:eastAsia="zh-CN" w:bidi="ar-SA"/>
        </w:rPr>
        <w:sectPr>
          <w:pgSz w:w="11906" w:h="16838"/>
          <w:pgMar w:top="2098" w:right="1474" w:bottom="1984" w:left="1587" w:header="851" w:footer="992" w:gutter="0"/>
          <w:cols w:space="720" w:num="1"/>
          <w:docGrid w:type="lines" w:linePitch="312" w:charSpace="0"/>
        </w:sectPr>
      </w:pPr>
    </w:p>
    <w:p>
      <w:pPr>
        <w:pStyle w:val="3"/>
        <w:bidi w:val="0"/>
        <w:ind w:left="0" w:leftChars="0" w:firstLine="0" w:firstLineChars="0"/>
        <w:rPr>
          <w:rFonts w:hint="eastAsia"/>
          <w:lang w:eastAsia="zh-CN"/>
        </w:rPr>
      </w:pPr>
      <w:bookmarkStart w:id="0" w:name="Text"/>
      <w:r>
        <w:rPr>
          <w:rFonts w:hint="eastAsia"/>
          <w:lang w:eastAsia="zh-CN"/>
        </w:rPr>
        <w:t>附件1</w:t>
      </w:r>
      <w:r>
        <w:rPr>
          <w:rFonts w:hint="eastAsia"/>
          <w:lang w:val="en-US" w:eastAsia="zh-CN"/>
        </w:rPr>
        <w:t>之</w:t>
      </w:r>
      <w:r>
        <w:rPr>
          <w:rFonts w:hint="eastAsia"/>
          <w:lang w:eastAsia="zh-CN"/>
        </w:rPr>
        <w:t>附件3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640" w:firstLineChars="200"/>
        <w:jc w:val="left"/>
        <w:textAlignment w:val="auto"/>
        <w:outlineLvl w:val="9"/>
        <w:rPr>
          <w:rFonts w:hint="eastAsia" w:ascii="Times New Roman" w:hAnsi="Times New Roman" w:eastAsia="仿宋_GB2312" w:cs="仿宋_GB2312"/>
          <w:color w:val="auto"/>
          <w:kern w:val="0"/>
          <w:sz w:val="32"/>
          <w:szCs w:val="32"/>
          <w:lang w:val="en-US" w:eastAsia="zh-CN" w:bidi="ar"/>
        </w:rPr>
      </w:pPr>
    </w:p>
    <w:p>
      <w:pPr>
        <w:pStyle w:val="2"/>
        <w:bidi w:val="0"/>
        <w:rPr>
          <w:rFonts w:hint="eastAsia"/>
          <w:lang w:val="en-US" w:eastAsia="zh-CN"/>
        </w:rPr>
      </w:pPr>
      <w:r>
        <w:rPr>
          <w:rFonts w:hint="eastAsia"/>
          <w:lang w:val="en-US" w:eastAsia="zh-CN"/>
        </w:rPr>
        <w:t>深圳市市级广告产业园区评估工作制度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Times New Roman" w:hAnsi="Times New Roman" w:eastAsia="仿宋_GB2312" w:cs="仿宋_GB2312"/>
          <w:color w:val="auto"/>
          <w:kern w:val="0"/>
          <w:sz w:val="32"/>
          <w:szCs w:val="32"/>
          <w:lang w:val="en-US" w:eastAsia="zh-CN" w:bidi="ar"/>
        </w:rPr>
      </w:pPr>
    </w:p>
    <w:p>
      <w:pPr>
        <w:bidi w:val="0"/>
        <w:rPr>
          <w:rFonts w:hint="eastAsia"/>
          <w:lang w:val="en-US" w:eastAsia="zh-CN"/>
        </w:rPr>
      </w:pPr>
      <w:r>
        <w:rPr>
          <w:rStyle w:val="24"/>
          <w:rFonts w:hint="eastAsia"/>
          <w:lang w:val="en-US" w:eastAsia="zh-CN"/>
        </w:rPr>
        <w:t>第一条</w:t>
      </w:r>
      <w:r>
        <w:rPr>
          <w:rFonts w:hint="eastAsia"/>
          <w:lang w:val="en-US" w:eastAsia="zh-CN"/>
        </w:rPr>
        <w:t xml:space="preserve"> 为规范我市市级广告产业园区认定考核工作，根据国家市场监管总局、广东省市场监督管理局相关文件及</w:t>
      </w:r>
      <w:r>
        <w:rPr>
          <w:rFonts w:hint="eastAsia" w:ascii="Times New Roman" w:hAnsi="Times New Roman" w:eastAsia="仿宋_GB2312" w:cs="仿宋_GB2312"/>
          <w:color w:val="auto"/>
          <w:sz w:val="32"/>
          <w:szCs w:val="32"/>
          <w:lang w:val="en-US" w:eastAsia="zh-CN"/>
        </w:rPr>
        <w:t>《深圳市市场监督管理局市级广告产业园区管理办法》</w:t>
      </w:r>
      <w:r>
        <w:rPr>
          <w:rFonts w:hint="eastAsia"/>
          <w:lang w:val="en-US" w:eastAsia="zh-CN"/>
        </w:rPr>
        <w:t>（以下简称《管理办法》），制定本制度。</w:t>
      </w:r>
    </w:p>
    <w:p>
      <w:pPr>
        <w:bidi w:val="0"/>
        <w:rPr>
          <w:rFonts w:hint="eastAsia"/>
          <w:lang w:val="en-US" w:eastAsia="zh-CN"/>
        </w:rPr>
      </w:pPr>
      <w:r>
        <w:rPr>
          <w:rStyle w:val="24"/>
          <w:rFonts w:hint="eastAsia"/>
          <w:lang w:val="en-US" w:eastAsia="zh-CN"/>
        </w:rPr>
        <w:t>第二条</w:t>
      </w:r>
      <w:r>
        <w:rPr>
          <w:rFonts w:hint="eastAsia"/>
          <w:lang w:val="en-US" w:eastAsia="zh-CN"/>
        </w:rPr>
        <w:t xml:space="preserve"> 市市场监管局履行指导广告业发展职责，依照《管理办法》有关规定组织开展对市级广告产业园区的认定、考核评估工作。</w:t>
      </w:r>
    </w:p>
    <w:p>
      <w:pPr>
        <w:bidi w:val="0"/>
        <w:rPr>
          <w:rFonts w:hint="eastAsia"/>
          <w:lang w:val="en-US" w:eastAsia="zh-CN"/>
        </w:rPr>
      </w:pPr>
      <w:r>
        <w:rPr>
          <w:rStyle w:val="24"/>
          <w:rFonts w:hint="eastAsia"/>
          <w:lang w:val="en-US" w:eastAsia="zh-CN"/>
        </w:rPr>
        <w:t>第三条</w:t>
      </w:r>
      <w:r>
        <w:rPr>
          <w:rFonts w:hint="eastAsia"/>
          <w:lang w:val="en-US" w:eastAsia="zh-CN"/>
        </w:rPr>
        <w:t xml:space="preserve"> 评估指标包括认定评估和考核评估。认定评估指标依据《管理办法》第八条规定，考核评估指标依据《管理办法》第十五条规定。</w:t>
      </w:r>
    </w:p>
    <w:p>
      <w:pPr>
        <w:bidi w:val="0"/>
        <w:rPr>
          <w:rFonts w:hint="eastAsia"/>
          <w:lang w:val="en-US" w:eastAsia="zh-CN"/>
        </w:rPr>
      </w:pPr>
      <w:r>
        <w:rPr>
          <w:rFonts w:hint="eastAsia"/>
          <w:lang w:val="en-US" w:eastAsia="zh-CN"/>
        </w:rPr>
        <w:t>评估指标应当有利于客观评价广告产业园区发展水平，以及园区在促进我市广告产业发展、服务国家发展战略等方面的作用和潜力。</w:t>
      </w:r>
    </w:p>
    <w:p>
      <w:pPr>
        <w:bidi w:val="0"/>
        <w:rPr>
          <w:rFonts w:hint="eastAsia"/>
          <w:lang w:val="en-US" w:eastAsia="zh-CN"/>
        </w:rPr>
      </w:pPr>
      <w:r>
        <w:rPr>
          <w:rStyle w:val="24"/>
          <w:rFonts w:hint="eastAsia"/>
          <w:lang w:val="en-US" w:eastAsia="zh-CN"/>
        </w:rPr>
        <w:t>第四条</w:t>
      </w:r>
      <w:r>
        <w:rPr>
          <w:rFonts w:hint="eastAsia"/>
          <w:lang w:val="en-US" w:eastAsia="zh-CN"/>
        </w:rPr>
        <w:t xml:space="preserve"> 市市场监管局根据园区申报或考核计划，制定工作方案，组建评估组，组织开展园区认定、考核评估。工作方案应当明确评估对象、专家组成、考核评估内容等。相关工作经费由市市场监管局承担。</w:t>
      </w:r>
    </w:p>
    <w:p>
      <w:pPr>
        <w:bidi w:val="0"/>
        <w:rPr>
          <w:rFonts w:hint="eastAsia"/>
        </w:rPr>
      </w:pPr>
      <w:r>
        <w:rPr>
          <w:rStyle w:val="24"/>
          <w:rFonts w:hint="eastAsia"/>
          <w:lang w:val="en-US" w:eastAsia="zh-CN"/>
        </w:rPr>
        <w:t>第五条</w:t>
      </w:r>
      <w:r>
        <w:rPr>
          <w:rFonts w:hint="eastAsia"/>
          <w:lang w:val="en-US" w:eastAsia="zh-CN"/>
        </w:rPr>
        <w:t xml:space="preserve"> 认定或考核均应组建</w:t>
      </w:r>
      <w:r>
        <w:rPr>
          <w:rFonts w:hint="eastAsia"/>
        </w:rPr>
        <w:t>评估组</w:t>
      </w:r>
      <w:r>
        <w:rPr>
          <w:rFonts w:hint="eastAsia"/>
          <w:lang w:eastAsia="zh-CN"/>
        </w:rPr>
        <w:t>，</w:t>
      </w:r>
      <w:r>
        <w:rPr>
          <w:rFonts w:hint="eastAsia"/>
        </w:rPr>
        <w:t>成员不少于</w:t>
      </w:r>
      <w:r>
        <w:rPr>
          <w:rFonts w:hint="eastAsia"/>
          <w:lang w:val="en-US" w:eastAsia="zh-CN"/>
        </w:rPr>
        <w:t>3</w:t>
      </w:r>
      <w:r>
        <w:rPr>
          <w:rFonts w:hint="eastAsia"/>
        </w:rPr>
        <w:t>人，由</w:t>
      </w:r>
      <w:r>
        <w:rPr>
          <w:rFonts w:hint="eastAsia"/>
          <w:lang w:val="en-US" w:eastAsia="zh-CN"/>
        </w:rPr>
        <w:t>市</w:t>
      </w:r>
      <w:r>
        <w:rPr>
          <w:rFonts w:hint="eastAsia"/>
        </w:rPr>
        <w:t>市场</w:t>
      </w:r>
      <w:r>
        <w:rPr>
          <w:rFonts w:hint="eastAsia"/>
          <w:lang w:eastAsia="zh-CN"/>
        </w:rPr>
        <w:t>监管</w:t>
      </w:r>
      <w:r>
        <w:rPr>
          <w:rFonts w:hint="eastAsia"/>
        </w:rPr>
        <w:t>局邀请相关部门、社会组织、广告业及关联行业专家和学</w:t>
      </w:r>
      <w:r>
        <w:rPr>
          <w:rFonts w:hint="eastAsia"/>
          <w:lang w:eastAsia="zh-CN"/>
        </w:rPr>
        <w:t>者</w:t>
      </w:r>
      <w:r>
        <w:rPr>
          <w:rFonts w:hint="eastAsia"/>
        </w:rPr>
        <w:t>组成，</w:t>
      </w:r>
      <w:r>
        <w:rPr>
          <w:rFonts w:hint="eastAsia"/>
          <w:lang w:eastAsia="zh-CN"/>
        </w:rPr>
        <w:t>且</w:t>
      </w:r>
      <w:r>
        <w:rPr>
          <w:rFonts w:hint="eastAsia"/>
        </w:rPr>
        <w:t>范围不限于</w:t>
      </w:r>
      <w:r>
        <w:rPr>
          <w:rFonts w:hint="eastAsia"/>
          <w:lang w:val="en-US" w:eastAsia="zh-CN"/>
        </w:rPr>
        <w:t>本市</w:t>
      </w:r>
      <w:r>
        <w:rPr>
          <w:rFonts w:hint="eastAsia"/>
          <w:lang w:eastAsia="zh-CN"/>
        </w:rPr>
        <w:t>。</w:t>
      </w:r>
      <w:r>
        <w:rPr>
          <w:rFonts w:hint="eastAsia"/>
        </w:rPr>
        <w:t>与评估对象有利害关系的专家在相应园区评估工作中应当提出回避</w:t>
      </w:r>
      <w:r>
        <w:rPr>
          <w:rFonts w:hint="eastAsia"/>
          <w:lang w:eastAsia="zh-CN"/>
        </w:rPr>
        <w:t>；评估对象认为专家与园区有利害关系的，可以向评估组提出回避申请并说明理由，评估组应及时询问被申请回避专家，有利害关系的专家应当回避。</w:t>
      </w:r>
    </w:p>
    <w:p>
      <w:pPr>
        <w:bidi w:val="0"/>
        <w:rPr>
          <w:rFonts w:hint="eastAsia"/>
          <w:lang w:val="en-US" w:eastAsia="zh-CN"/>
        </w:rPr>
      </w:pPr>
      <w:r>
        <w:rPr>
          <w:rStyle w:val="24"/>
          <w:rFonts w:hint="eastAsia"/>
          <w:lang w:val="en-US" w:eastAsia="zh-CN"/>
        </w:rPr>
        <w:t>第六条</w:t>
      </w:r>
      <w:r>
        <w:rPr>
          <w:rFonts w:hint="eastAsia"/>
          <w:lang w:val="en-US" w:eastAsia="zh-CN"/>
        </w:rPr>
        <w:t xml:space="preserve"> 评估组应对照评估指标对评估对象开展评估，认真审阅园区申报材料并开展实地考察，通过听取情况介绍、查阅文件资料、走访园区有关机构和具有代表性的企、事业单位、召开座谈会、发放调查问卷、个别谈话等多种形式，客观全面了解园区建设和运营情况。</w:t>
      </w:r>
    </w:p>
    <w:p>
      <w:pPr>
        <w:bidi w:val="0"/>
        <w:rPr>
          <w:rFonts w:hint="eastAsia"/>
          <w:lang w:val="en-US" w:eastAsia="zh-CN"/>
        </w:rPr>
      </w:pPr>
      <w:r>
        <w:rPr>
          <w:rStyle w:val="24"/>
          <w:rFonts w:hint="eastAsia"/>
          <w:lang w:val="en-US" w:eastAsia="zh-CN"/>
        </w:rPr>
        <w:t>第七条</w:t>
      </w:r>
      <w:r>
        <w:rPr>
          <w:rFonts w:hint="eastAsia"/>
          <w:lang w:val="en-US" w:eastAsia="zh-CN"/>
        </w:rPr>
        <w:t xml:space="preserve"> 评估组应出具评估意见，书面报市市场监管局。市市场监管局按照《管理办法》规定，经市市场监管局局长办公会议审定后，将认定或考核结果书面通知园区及园区所在地区市场监管部门。</w:t>
      </w:r>
      <w:bookmarkEnd w:id="0"/>
    </w:p>
    <w:p>
      <w:pPr>
        <w:spacing w:line="240" w:lineRule="auto"/>
        <w:ind w:firstLine="0" w:firstLineChars="0"/>
        <w:rPr>
          <w:rFonts w:hint="eastAsia" w:ascii="Calibri" w:hAnsi="Calibri" w:eastAsia="宋体"/>
          <w:sz w:val="21"/>
        </w:rPr>
      </w:pPr>
    </w:p>
    <w:p>
      <w:pPr>
        <w:pStyle w:val="2"/>
        <w:rPr>
          <w:rFonts w:hint="default"/>
          <w:lang w:val="en-US" w:eastAsia="zh-CN"/>
        </w:rPr>
      </w:pPr>
    </w:p>
    <w:sectPr>
      <w:pgSz w:w="11906" w:h="16838"/>
      <w:pgMar w:top="2098"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auto"/>
    <w:pitch w:val="default"/>
    <w:sig w:usb0="00000000" w:usb1="00000000" w:usb2="00000016" w:usb3="00000000" w:csb0="0004001F"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3"/>
                            <w:rPr>
                              <w:rFonts w:hint="eastAsia" w:eastAsia="仿宋_GB2312"/>
                              <w:sz w:val="21"/>
                              <w:szCs w:val="21"/>
                              <w:lang w:eastAsia="zh-CN"/>
                            </w:rPr>
                          </w:pPr>
                          <w:r>
                            <w:rPr>
                              <w:rFonts w:hint="eastAsia"/>
                              <w:sz w:val="21"/>
                              <w:szCs w:val="21"/>
                              <w:lang w:eastAsia="zh-CN"/>
                            </w:rPr>
                            <w:t>—</w:t>
                          </w:r>
                          <w:r>
                            <w:rPr>
                              <w:rFonts w:hint="eastAsia"/>
                              <w:sz w:val="21"/>
                              <w:szCs w:val="21"/>
                              <w:lang w:val="en-US" w:eastAsia="zh-CN"/>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rFonts w:hint="eastAsia"/>
                              <w:sz w:val="21"/>
                              <w:szCs w:val="21"/>
                              <w:lang w:val="en-US" w:eastAsia="zh-CN"/>
                            </w:rPr>
                            <w:t xml:space="preserve"> </w:t>
                          </w:r>
                          <w:r>
                            <w:rPr>
                              <w:rFonts w:hint="eastAsia"/>
                              <w:sz w:val="21"/>
                              <w:szCs w:val="21"/>
                              <w:lang w:eastAsia="zh-CN"/>
                            </w:rPr>
                            <w:t>—</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13"/>
                      <w:rPr>
                        <w:rFonts w:hint="eastAsia" w:eastAsia="仿宋_GB2312"/>
                        <w:sz w:val="21"/>
                        <w:szCs w:val="21"/>
                        <w:lang w:eastAsia="zh-CN"/>
                      </w:rPr>
                    </w:pPr>
                    <w:r>
                      <w:rPr>
                        <w:rFonts w:hint="eastAsia"/>
                        <w:sz w:val="21"/>
                        <w:szCs w:val="21"/>
                        <w:lang w:eastAsia="zh-CN"/>
                      </w:rPr>
                      <w:t>—</w:t>
                    </w:r>
                    <w:r>
                      <w:rPr>
                        <w:rFonts w:hint="eastAsia"/>
                        <w:sz w:val="21"/>
                        <w:szCs w:val="21"/>
                        <w:lang w:val="en-US" w:eastAsia="zh-CN"/>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rFonts w:hint="eastAsia"/>
                        <w:sz w:val="21"/>
                        <w:szCs w:val="21"/>
                        <w:lang w:val="en-US" w:eastAsia="zh-CN"/>
                      </w:rPr>
                      <w:t xml:space="preserve"> </w:t>
                    </w:r>
                    <w:r>
                      <w:rPr>
                        <w:rFonts w:hint="eastAsia"/>
                        <w:sz w:val="21"/>
                        <w:szCs w:val="21"/>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5"/>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OGQyODI3NTAyMDJjYmRjZmFkZWE1NDI5Y2Q4NDIifQ=="/>
  </w:docVars>
  <w:rsids>
    <w:rsidRoot w:val="A099D378"/>
    <w:rsid w:val="01962BA4"/>
    <w:rsid w:val="02355837"/>
    <w:rsid w:val="02914A72"/>
    <w:rsid w:val="04BC4AB9"/>
    <w:rsid w:val="05172443"/>
    <w:rsid w:val="063F6C84"/>
    <w:rsid w:val="06B81C0D"/>
    <w:rsid w:val="06C8366C"/>
    <w:rsid w:val="06F36AEF"/>
    <w:rsid w:val="07092259"/>
    <w:rsid w:val="077D70CA"/>
    <w:rsid w:val="080F08D8"/>
    <w:rsid w:val="085B1C08"/>
    <w:rsid w:val="08850B9A"/>
    <w:rsid w:val="088E6268"/>
    <w:rsid w:val="08E04023"/>
    <w:rsid w:val="09C676BC"/>
    <w:rsid w:val="09E00043"/>
    <w:rsid w:val="0B3A5C6C"/>
    <w:rsid w:val="0B920EE0"/>
    <w:rsid w:val="0FFD0BD4"/>
    <w:rsid w:val="0FFF66C4"/>
    <w:rsid w:val="124675EC"/>
    <w:rsid w:val="12C4588B"/>
    <w:rsid w:val="14C462C9"/>
    <w:rsid w:val="14F55CED"/>
    <w:rsid w:val="15EC2259"/>
    <w:rsid w:val="16D16A72"/>
    <w:rsid w:val="176B7B29"/>
    <w:rsid w:val="178925A0"/>
    <w:rsid w:val="178B2A8E"/>
    <w:rsid w:val="197D596D"/>
    <w:rsid w:val="19964256"/>
    <w:rsid w:val="19AD48E0"/>
    <w:rsid w:val="1B0D3836"/>
    <w:rsid w:val="1B9A3626"/>
    <w:rsid w:val="1DB12739"/>
    <w:rsid w:val="1E3D0A90"/>
    <w:rsid w:val="20274994"/>
    <w:rsid w:val="204C04C4"/>
    <w:rsid w:val="211D0689"/>
    <w:rsid w:val="22E7F713"/>
    <w:rsid w:val="23B417F7"/>
    <w:rsid w:val="23E0509F"/>
    <w:rsid w:val="23FFA1B7"/>
    <w:rsid w:val="256C394C"/>
    <w:rsid w:val="25A3017F"/>
    <w:rsid w:val="25C21210"/>
    <w:rsid w:val="26AC4517"/>
    <w:rsid w:val="275DB98C"/>
    <w:rsid w:val="284E609F"/>
    <w:rsid w:val="2A6D16E9"/>
    <w:rsid w:val="2B49049E"/>
    <w:rsid w:val="2C7F587F"/>
    <w:rsid w:val="2C833B74"/>
    <w:rsid w:val="2CDEFA2F"/>
    <w:rsid w:val="2CE176D8"/>
    <w:rsid w:val="2D1B65DF"/>
    <w:rsid w:val="2F374940"/>
    <w:rsid w:val="313C61FC"/>
    <w:rsid w:val="336011D5"/>
    <w:rsid w:val="33BFFD72"/>
    <w:rsid w:val="36BF0390"/>
    <w:rsid w:val="39BE28D5"/>
    <w:rsid w:val="3A0E06F6"/>
    <w:rsid w:val="3A4350F2"/>
    <w:rsid w:val="3AF7839D"/>
    <w:rsid w:val="3BE058FC"/>
    <w:rsid w:val="3CE2F5F0"/>
    <w:rsid w:val="3DFD1ED3"/>
    <w:rsid w:val="3E353EED"/>
    <w:rsid w:val="3ECB96AC"/>
    <w:rsid w:val="3F7B608E"/>
    <w:rsid w:val="3F7FB2C9"/>
    <w:rsid w:val="40A610D2"/>
    <w:rsid w:val="40C33A32"/>
    <w:rsid w:val="41B521B1"/>
    <w:rsid w:val="41F30347"/>
    <w:rsid w:val="434C3EF4"/>
    <w:rsid w:val="4352109E"/>
    <w:rsid w:val="47E30E5E"/>
    <w:rsid w:val="480970F7"/>
    <w:rsid w:val="4A304738"/>
    <w:rsid w:val="4B2F381A"/>
    <w:rsid w:val="4C145A93"/>
    <w:rsid w:val="4DED26DC"/>
    <w:rsid w:val="4F3C16E4"/>
    <w:rsid w:val="4F5402D9"/>
    <w:rsid w:val="4FFD9302"/>
    <w:rsid w:val="4FFFF34E"/>
    <w:rsid w:val="50181491"/>
    <w:rsid w:val="504B2249"/>
    <w:rsid w:val="52AD38A6"/>
    <w:rsid w:val="52D819E0"/>
    <w:rsid w:val="544F49E2"/>
    <w:rsid w:val="54A51C71"/>
    <w:rsid w:val="56226FF5"/>
    <w:rsid w:val="56367146"/>
    <w:rsid w:val="567805A9"/>
    <w:rsid w:val="56897A09"/>
    <w:rsid w:val="572D4179"/>
    <w:rsid w:val="57B91294"/>
    <w:rsid w:val="57E44011"/>
    <w:rsid w:val="57EA769F"/>
    <w:rsid w:val="57FF0D10"/>
    <w:rsid w:val="58EA3A6C"/>
    <w:rsid w:val="591503B2"/>
    <w:rsid w:val="5952374E"/>
    <w:rsid w:val="5A091CAF"/>
    <w:rsid w:val="5AAF6DFC"/>
    <w:rsid w:val="5BE863A3"/>
    <w:rsid w:val="5C5E3230"/>
    <w:rsid w:val="5C741C2D"/>
    <w:rsid w:val="5CE60D7D"/>
    <w:rsid w:val="5DBFFA63"/>
    <w:rsid w:val="5EF14021"/>
    <w:rsid w:val="5FBCCA48"/>
    <w:rsid w:val="5FFE3B92"/>
    <w:rsid w:val="5FFF8752"/>
    <w:rsid w:val="60DF1D6B"/>
    <w:rsid w:val="6200468F"/>
    <w:rsid w:val="63ED6A4C"/>
    <w:rsid w:val="66379D35"/>
    <w:rsid w:val="67953A94"/>
    <w:rsid w:val="692758FB"/>
    <w:rsid w:val="697B45FB"/>
    <w:rsid w:val="69DFAEC3"/>
    <w:rsid w:val="6B285EAC"/>
    <w:rsid w:val="6B8754D9"/>
    <w:rsid w:val="6BD13131"/>
    <w:rsid w:val="6BF771FB"/>
    <w:rsid w:val="6D6F1520"/>
    <w:rsid w:val="6DE00002"/>
    <w:rsid w:val="6DE6C20C"/>
    <w:rsid w:val="6DFFD94C"/>
    <w:rsid w:val="6E5661C5"/>
    <w:rsid w:val="6E576B04"/>
    <w:rsid w:val="6E5F2142"/>
    <w:rsid w:val="6EFFA8A1"/>
    <w:rsid w:val="6FA02F60"/>
    <w:rsid w:val="6FF833C6"/>
    <w:rsid w:val="70540F89"/>
    <w:rsid w:val="706C3EF6"/>
    <w:rsid w:val="708B3159"/>
    <w:rsid w:val="731F744E"/>
    <w:rsid w:val="73397A01"/>
    <w:rsid w:val="73FF5F5E"/>
    <w:rsid w:val="741D2EA4"/>
    <w:rsid w:val="74CC4A41"/>
    <w:rsid w:val="76EE0B02"/>
    <w:rsid w:val="76FF2C64"/>
    <w:rsid w:val="77BEE7AD"/>
    <w:rsid w:val="77FD200F"/>
    <w:rsid w:val="77FF0775"/>
    <w:rsid w:val="78017DB6"/>
    <w:rsid w:val="792E59FC"/>
    <w:rsid w:val="796A1F09"/>
    <w:rsid w:val="79BD730D"/>
    <w:rsid w:val="7A7DABDD"/>
    <w:rsid w:val="7AE7375C"/>
    <w:rsid w:val="7AFFC2B5"/>
    <w:rsid w:val="7B140F6F"/>
    <w:rsid w:val="7B7EC903"/>
    <w:rsid w:val="7C611245"/>
    <w:rsid w:val="7C660715"/>
    <w:rsid w:val="7D1778D8"/>
    <w:rsid w:val="7D8334DA"/>
    <w:rsid w:val="7E3D1A2B"/>
    <w:rsid w:val="7EB47A87"/>
    <w:rsid w:val="7ECA39F4"/>
    <w:rsid w:val="7F1A6AAA"/>
    <w:rsid w:val="7F6F83EF"/>
    <w:rsid w:val="7F731CA5"/>
    <w:rsid w:val="7F7B2756"/>
    <w:rsid w:val="7F7CFEF4"/>
    <w:rsid w:val="7FDF7C8C"/>
    <w:rsid w:val="7FEF72F5"/>
    <w:rsid w:val="7FFDF5D7"/>
    <w:rsid w:val="8EDFB2EA"/>
    <w:rsid w:val="8EFE8C8B"/>
    <w:rsid w:val="936D8695"/>
    <w:rsid w:val="9CEF4EDC"/>
    <w:rsid w:val="9D9B6E11"/>
    <w:rsid w:val="9EEFDC29"/>
    <w:rsid w:val="A099D378"/>
    <w:rsid w:val="BBB98278"/>
    <w:rsid w:val="BC7CB3FF"/>
    <w:rsid w:val="BDFF472A"/>
    <w:rsid w:val="BE7B25F5"/>
    <w:rsid w:val="BF2FB2D7"/>
    <w:rsid w:val="BF73EDD2"/>
    <w:rsid w:val="BF96FE4A"/>
    <w:rsid w:val="BFFA7053"/>
    <w:rsid w:val="BFFC007E"/>
    <w:rsid w:val="CC5E3FA2"/>
    <w:rsid w:val="CD3EDDE9"/>
    <w:rsid w:val="CF8B6047"/>
    <w:rsid w:val="CF9F69E3"/>
    <w:rsid w:val="CFF938AD"/>
    <w:rsid w:val="D77744A7"/>
    <w:rsid w:val="D793CCE1"/>
    <w:rsid w:val="DD66280B"/>
    <w:rsid w:val="DFDA9538"/>
    <w:rsid w:val="DFFF5EAA"/>
    <w:rsid w:val="E14DAAD1"/>
    <w:rsid w:val="EADEE8C9"/>
    <w:rsid w:val="EAE82611"/>
    <w:rsid w:val="EB1FB387"/>
    <w:rsid w:val="EBDFF64E"/>
    <w:rsid w:val="ECAF4CBE"/>
    <w:rsid w:val="EF3306B9"/>
    <w:rsid w:val="EFFD85B8"/>
    <w:rsid w:val="F3EA2186"/>
    <w:rsid w:val="F77F1E46"/>
    <w:rsid w:val="F7FBF426"/>
    <w:rsid w:val="FAD31497"/>
    <w:rsid w:val="FAFF6CDD"/>
    <w:rsid w:val="FB3BD7B7"/>
    <w:rsid w:val="FBAE6507"/>
    <w:rsid w:val="FBF7188B"/>
    <w:rsid w:val="FBFBB729"/>
    <w:rsid w:val="FBFE4257"/>
    <w:rsid w:val="FE3B3F0A"/>
    <w:rsid w:val="FE4F4A8C"/>
    <w:rsid w:val="FEB72FA3"/>
    <w:rsid w:val="FEFBCE0F"/>
    <w:rsid w:val="FF6FFCB5"/>
    <w:rsid w:val="FF7B58BE"/>
    <w:rsid w:val="FF7E1021"/>
    <w:rsid w:val="FFBF83C9"/>
    <w:rsid w:val="FFCF2648"/>
    <w:rsid w:val="FFDE0749"/>
    <w:rsid w:val="FFE883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ascii="仿宋_GB2312" w:hAnsi="仿宋_GB2312" w:eastAsia="仿宋_GB2312" w:cs="Times New Roman"/>
      <w:kern w:val="2"/>
      <w:sz w:val="32"/>
      <w:szCs w:val="24"/>
      <w:lang w:val="en-US" w:eastAsia="zh-CN" w:bidi="ar-SA"/>
    </w:rPr>
  </w:style>
  <w:style w:type="paragraph" w:styleId="2">
    <w:name w:val="heading 1"/>
    <w:basedOn w:val="1"/>
    <w:next w:val="1"/>
    <w:link w:val="23"/>
    <w:qFormat/>
    <w:uiPriority w:val="0"/>
    <w:pPr>
      <w:keepNext/>
      <w:keepLines/>
      <w:spacing w:beforeLines="0" w:afterLines="0"/>
      <w:ind w:firstLine="0" w:firstLineChars="0"/>
      <w:jc w:val="center"/>
      <w:outlineLvl w:val="0"/>
    </w:pPr>
    <w:rPr>
      <w:rFonts w:ascii="方正小标宋简体" w:hAnsi="方正小标宋简体" w:eastAsia="方正小标宋简体" w:cs="方正小标宋简体"/>
      <w:kern w:val="44"/>
      <w:sz w:val="44"/>
    </w:rPr>
  </w:style>
  <w:style w:type="paragraph" w:styleId="3">
    <w:name w:val="heading 2"/>
    <w:basedOn w:val="1"/>
    <w:next w:val="1"/>
    <w:link w:val="24"/>
    <w:unhideWhenUsed/>
    <w:qFormat/>
    <w:uiPriority w:val="0"/>
    <w:pPr>
      <w:outlineLvl w:val="1"/>
    </w:pPr>
    <w:rPr>
      <w:rFonts w:ascii="黑体" w:hAnsi="黑体" w:eastAsia="黑体" w:cs="黑体"/>
    </w:rPr>
  </w:style>
  <w:style w:type="paragraph" w:styleId="4">
    <w:name w:val="heading 3"/>
    <w:basedOn w:val="1"/>
    <w:next w:val="1"/>
    <w:link w:val="25"/>
    <w:qFormat/>
    <w:uiPriority w:val="0"/>
    <w:pPr>
      <w:keepNext/>
      <w:keepLines/>
      <w:widowControl w:val="0"/>
      <w:spacing w:before="260" w:after="260" w:line="415" w:lineRule="auto"/>
      <w:outlineLvl w:val="2"/>
    </w:pPr>
    <w:rPr>
      <w:b/>
      <w:sz w:val="32"/>
    </w:rPr>
  </w:style>
  <w:style w:type="paragraph" w:styleId="5">
    <w:name w:val="heading 4"/>
    <w:basedOn w:val="1"/>
    <w:next w:val="1"/>
    <w:link w:val="26"/>
    <w:unhideWhenUsed/>
    <w:qFormat/>
    <w:uiPriority w:val="0"/>
    <w:pPr>
      <w:outlineLvl w:val="3"/>
    </w:pPr>
    <w:rPr>
      <w:rFonts w:ascii="楷体" w:hAnsi="楷体" w:eastAsia="楷体" w:cs="楷体"/>
    </w:rPr>
  </w:style>
  <w:style w:type="character" w:default="1" w:styleId="21">
    <w:name w:val="Default Paragraph Font"/>
    <w:unhideWhenUsed/>
    <w:qFormat/>
    <w:uiPriority w:val="1"/>
  </w:style>
  <w:style w:type="table" w:default="1" w:styleId="19">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ind w:left="2940"/>
    </w:pPr>
    <w:rPr>
      <w:rFonts w:ascii="Times New Roman" w:hAnsi="Times New Roman" w:eastAsia="宋体" w:cs="Times New Roman"/>
    </w:rPr>
  </w:style>
  <w:style w:type="paragraph" w:styleId="7">
    <w:name w:val="Normal Indent"/>
    <w:basedOn w:val="1"/>
    <w:next w:val="8"/>
    <w:qFormat/>
    <w:uiPriority w:val="0"/>
    <w:pPr>
      <w:widowControl w:val="0"/>
      <w:spacing w:line="560" w:lineRule="exact"/>
      <w:ind w:firstLine="420" w:firstLineChars="200"/>
      <w:jc w:val="both"/>
    </w:pPr>
    <w:rPr>
      <w:rFonts w:ascii="Calibri" w:hAnsi="Calibri" w:eastAsia="仿宋_GB2312" w:cs="Times New Roman"/>
      <w:kern w:val="2"/>
      <w:sz w:val="32"/>
      <w:szCs w:val="24"/>
      <w:lang w:val="en-US" w:eastAsia="zh-CN" w:bidi="ar-SA"/>
    </w:rPr>
  </w:style>
  <w:style w:type="paragraph" w:styleId="8">
    <w:name w:val="Body Text"/>
    <w:basedOn w:val="1"/>
    <w:link w:val="27"/>
    <w:qFormat/>
    <w:uiPriority w:val="0"/>
    <w:pPr>
      <w:spacing w:line="560" w:lineRule="exact"/>
      <w:ind w:firstLine="836" w:firstLineChars="200"/>
      <w:jc w:val="both"/>
    </w:pPr>
    <w:rPr>
      <w:rFonts w:ascii="仿宋_GB2312" w:hAnsi="仿宋_GB2312" w:eastAsia="仿宋_GB2312" w:cs="仿宋"/>
      <w:snapToGrid w:val="0"/>
      <w:color w:val="000000"/>
      <w:szCs w:val="31"/>
      <w:lang w:eastAsia="en-US"/>
    </w:rPr>
  </w:style>
  <w:style w:type="paragraph" w:styleId="9">
    <w:name w:val="caption"/>
    <w:basedOn w:val="1"/>
    <w:next w:val="1"/>
    <w:unhideWhenUsed/>
    <w:qFormat/>
    <w:uiPriority w:val="0"/>
    <w:pPr>
      <w:spacing w:line="240" w:lineRule="auto"/>
      <w:ind w:firstLine="0" w:firstLineChars="0"/>
    </w:pPr>
    <w:rPr>
      <w:rFonts w:ascii="Arial" w:hAnsi="Arial" w:eastAsia="黑体"/>
      <w:sz w:val="20"/>
    </w:rPr>
  </w:style>
  <w:style w:type="paragraph" w:styleId="10">
    <w:name w:val="annotation text"/>
    <w:basedOn w:val="1"/>
    <w:qFormat/>
    <w:uiPriority w:val="0"/>
    <w:pPr>
      <w:jc w:val="left"/>
    </w:pPr>
  </w:style>
  <w:style w:type="paragraph" w:styleId="11">
    <w:name w:val="Body Text Indent"/>
    <w:basedOn w:val="1"/>
    <w:qFormat/>
    <w:uiPriority w:val="0"/>
    <w:pPr>
      <w:spacing w:after="120" w:afterLines="0" w:afterAutospacing="0"/>
      <w:ind w:left="420" w:leftChars="200"/>
    </w:pPr>
  </w:style>
  <w:style w:type="paragraph" w:styleId="12">
    <w:name w:val="Plain Text"/>
    <w:basedOn w:val="1"/>
    <w:next w:val="6"/>
    <w:qFormat/>
    <w:uiPriority w:val="0"/>
    <w:pPr>
      <w:widowControl w:val="0"/>
      <w:jc w:val="both"/>
    </w:pPr>
    <w:rPr>
      <w:rFonts w:ascii="宋体" w:hAnsi="Courier New" w:eastAsia="宋体" w:cs="宋体"/>
      <w:kern w:val="2"/>
      <w:sz w:val="21"/>
      <w:szCs w:val="21"/>
      <w:lang w:val="en-US" w:eastAsia="zh-CN" w:bidi="ar-SA"/>
    </w:rPr>
  </w:style>
  <w:style w:type="paragraph" w:styleId="13">
    <w:name w:val="footer"/>
    <w:basedOn w:val="1"/>
    <w:unhideWhenUsed/>
    <w:qFormat/>
    <w:uiPriority w:val="0"/>
    <w:pPr>
      <w:tabs>
        <w:tab w:val="center" w:pos="4153"/>
        <w:tab w:val="right" w:pos="8306"/>
      </w:tabs>
      <w:snapToGrid w:val="0"/>
      <w:spacing w:line="240" w:lineRule="atLeast"/>
      <w:jc w:val="left"/>
    </w:pPr>
    <w:rPr>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7">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8">
    <w:name w:val="Body Text First Indent"/>
    <w:basedOn w:val="8"/>
    <w:next w:val="1"/>
    <w:unhideWhenUsed/>
    <w:qFormat/>
    <w:uiPriority w:val="99"/>
    <w:pPr>
      <w:ind w:firstLine="420" w:firstLineChars="1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customStyle="1" w:styleId="23">
    <w:name w:val="标题 1 Char"/>
    <w:link w:val="2"/>
    <w:qFormat/>
    <w:uiPriority w:val="0"/>
    <w:rPr>
      <w:rFonts w:ascii="方正小标宋简体" w:hAnsi="方正小标宋简体" w:eastAsia="方正小标宋简体" w:cs="方正小标宋简体"/>
      <w:kern w:val="44"/>
      <w:sz w:val="44"/>
      <w:szCs w:val="24"/>
      <w:lang w:val="en-US" w:eastAsia="zh-CN" w:bidi="ar-SA"/>
    </w:rPr>
  </w:style>
  <w:style w:type="character" w:customStyle="1" w:styleId="24">
    <w:name w:val="标题 2 Char"/>
    <w:link w:val="3"/>
    <w:qFormat/>
    <w:uiPriority w:val="0"/>
    <w:rPr>
      <w:rFonts w:ascii="黑体" w:hAnsi="黑体" w:eastAsia="黑体" w:cs="黑体"/>
    </w:rPr>
  </w:style>
  <w:style w:type="character" w:customStyle="1" w:styleId="25">
    <w:name w:val="标题 3 Char"/>
    <w:link w:val="4"/>
    <w:qFormat/>
    <w:uiPriority w:val="0"/>
    <w:rPr>
      <w:b/>
      <w:sz w:val="32"/>
    </w:rPr>
  </w:style>
  <w:style w:type="character" w:customStyle="1" w:styleId="26">
    <w:name w:val="标题 4 Char"/>
    <w:link w:val="5"/>
    <w:qFormat/>
    <w:uiPriority w:val="0"/>
    <w:rPr>
      <w:rFonts w:ascii="楷体" w:hAnsi="楷体" w:eastAsia="楷体" w:cs="楷体"/>
    </w:rPr>
  </w:style>
  <w:style w:type="character" w:customStyle="1" w:styleId="27">
    <w:name w:val="正文文本 字符"/>
    <w:basedOn w:val="21"/>
    <w:link w:val="8"/>
    <w:qFormat/>
    <w:uiPriority w:val="0"/>
    <w:rPr>
      <w:rFonts w:ascii="仿宋_GB2312" w:hAnsi="仿宋_GB2312" w:eastAsia="仿宋_GB2312" w:cs="Times New Roman"/>
      <w:snapToGrid w:val="0"/>
      <w:color w:val="000000"/>
      <w:kern w:val="0"/>
      <w:sz w:val="32"/>
      <w:szCs w:val="24"/>
      <w:lang w:eastAsia="en-US"/>
    </w:rPr>
  </w:style>
  <w:style w:type="paragraph" w:customStyle="1" w:styleId="28">
    <w:name w:val="表格"/>
    <w:basedOn w:val="1"/>
    <w:qFormat/>
    <w:uiPriority w:val="0"/>
    <w:pPr>
      <w:spacing w:line="240" w:lineRule="auto"/>
      <w:ind w:firstLine="0" w:firstLineChars="0"/>
      <w:jc w:val="center"/>
    </w:pPr>
    <w:rPr>
      <w:rFonts w:ascii="仿宋_GB2312" w:hAnsi="仿宋_GB2312" w:eastAsia="宋体" w:cs="Times New Roman"/>
      <w:sz w:val="21"/>
    </w:rPr>
  </w:style>
  <w:style w:type="paragraph" w:customStyle="1" w:styleId="29">
    <w:name w:val="图表"/>
    <w:basedOn w:val="1"/>
    <w:qFormat/>
    <w:uiPriority w:val="0"/>
    <w:pPr>
      <w:spacing w:line="240" w:lineRule="auto"/>
      <w:ind w:firstLine="0" w:firstLineChars="0"/>
      <w:jc w:val="center"/>
    </w:pPr>
    <w:rPr>
      <w:rFonts w:ascii="Calibri" w:hAnsi="Calibri" w:cs="宋体"/>
      <w:sz w:val="21"/>
    </w:rPr>
  </w:style>
  <w:style w:type="paragraph" w:customStyle="1" w:styleId="30">
    <w:name w:val="表格文字"/>
    <w:basedOn w:val="1"/>
    <w:qFormat/>
    <w:uiPriority w:val="0"/>
    <w:pPr>
      <w:spacing w:line="240" w:lineRule="auto"/>
    </w:pPr>
    <w:rPr>
      <w:rFonts w:ascii="Times New Roman" w:hAnsi="Times New Roman" w:eastAsia="宋体"/>
      <w:sz w:val="24"/>
      <w:szCs w:val="21"/>
    </w:rPr>
  </w:style>
  <w:style w:type="paragraph" w:customStyle="1" w:styleId="31">
    <w:name w:val="图表1"/>
    <w:basedOn w:val="1"/>
    <w:qFormat/>
    <w:uiPriority w:val="0"/>
    <w:rPr>
      <w:rFonts w:ascii="Times New Roman" w:hAnsi="Times New Roman"/>
      <w:sz w:val="21"/>
    </w:rPr>
  </w:style>
  <w:style w:type="paragraph" w:customStyle="1" w:styleId="32">
    <w:name w:val="图表2"/>
    <w:basedOn w:val="8"/>
    <w:qFormat/>
    <w:uiPriority w:val="0"/>
    <w:rPr>
      <w:rFonts w:ascii="Times New Roman" w:hAnsi="Times New Roman" w:cs="Times New Roman"/>
      <w:kern w:val="20"/>
    </w:rPr>
  </w:style>
  <w:style w:type="paragraph" w:customStyle="1" w:styleId="33">
    <w:name w:val="表格1"/>
    <w:basedOn w:val="1"/>
    <w:qFormat/>
    <w:uiPriority w:val="0"/>
    <w:pPr>
      <w:jc w:val="center"/>
    </w:pPr>
    <w:rPr>
      <w:rFonts w:ascii="Times New Roman" w:hAnsi="Times New Roman" w:eastAsia="仿宋_GB2312"/>
      <w:sz w:val="28"/>
    </w:rPr>
  </w:style>
  <w:style w:type="paragraph" w:customStyle="1" w:styleId="34">
    <w:name w:val="样式1"/>
    <w:basedOn w:val="1"/>
    <w:qFormat/>
    <w:uiPriority w:val="0"/>
    <w:pPr>
      <w:jc w:val="center"/>
    </w:pPr>
    <w:rPr>
      <w:rFonts w:ascii="Calibri" w:hAnsi="Calibri" w:eastAsia="宋体" w:cs="Times New Roman"/>
      <w:sz w:val="24"/>
      <w:szCs w:val="22"/>
    </w:rPr>
  </w:style>
  <w:style w:type="paragraph" w:customStyle="1" w:styleId="35">
    <w:name w:val="图表11"/>
    <w:basedOn w:val="2"/>
    <w:next w:val="1"/>
    <w:qFormat/>
    <w:uiPriority w:val="0"/>
    <w:pPr>
      <w:ind w:firstLine="0" w:firstLineChars="0"/>
      <w:jc w:val="center"/>
    </w:pPr>
    <w:rPr>
      <w:rFonts w:cs="宋体"/>
      <w:sz w:val="16"/>
    </w:rPr>
  </w:style>
  <w:style w:type="paragraph" w:customStyle="1" w:styleId="36">
    <w:name w:val="隐身1号"/>
    <w:basedOn w:val="2"/>
    <w:next w:val="1"/>
    <w:qFormat/>
    <w:uiPriority w:val="0"/>
    <w:pPr>
      <w:spacing w:line="240" w:lineRule="auto"/>
    </w:pPr>
    <w:rPr>
      <w:rFonts w:hint="eastAsia" w:ascii="等线" w:hAnsi="等线" w:eastAsia="仿宋_GB2312" w:cs="Times New Roman"/>
      <w:b/>
      <w:sz w:val="21"/>
      <w:szCs w:val="44"/>
    </w:rPr>
  </w:style>
  <w:style w:type="paragraph" w:customStyle="1" w:styleId="37">
    <w:name w:val="图表22"/>
    <w:basedOn w:val="1"/>
    <w:qFormat/>
    <w:uiPriority w:val="0"/>
    <w:rPr>
      <w:rFonts w:ascii="Calibri" w:hAnsi="Calibri" w:eastAsia="宋体"/>
      <w:sz w:val="21"/>
    </w:rPr>
  </w:style>
  <w:style w:type="paragraph" w:customStyle="1" w:styleId="38">
    <w:name w:val="图表1111"/>
    <w:basedOn w:val="11"/>
    <w:qFormat/>
    <w:uiPriority w:val="0"/>
    <w:pPr>
      <w:ind w:firstLine="0"/>
    </w:pPr>
    <w:rPr>
      <w:rFonts w:hAnsi="仿宋_GB2312" w:cs="Times New Roman"/>
      <w:sz w:val="28"/>
    </w:rPr>
  </w:style>
  <w:style w:type="paragraph" w:customStyle="1" w:styleId="39">
    <w:name w:val="table"/>
    <w:basedOn w:val="11"/>
    <w:qFormat/>
    <w:uiPriority w:val="0"/>
    <w:pPr>
      <w:ind w:firstLine="0"/>
    </w:pPr>
    <w:rPr>
      <w:rFonts w:hAnsi="仿宋_GB2312" w:cs="Times New Roman"/>
      <w:sz w:val="28"/>
    </w:rPr>
  </w:style>
  <w:style w:type="paragraph" w:customStyle="1" w:styleId="40">
    <w:name w:val="样式212"/>
    <w:basedOn w:val="1"/>
    <w:qFormat/>
    <w:uiPriority w:val="0"/>
    <w:pPr>
      <w:spacing w:line="240" w:lineRule="auto"/>
      <w:ind w:firstLine="0" w:firstLineChars="0"/>
    </w:pPr>
    <w:rPr>
      <w:sz w:val="21"/>
    </w:rPr>
  </w:style>
  <w:style w:type="paragraph" w:customStyle="1" w:styleId="41">
    <w:name w:val="样式213"/>
    <w:basedOn w:val="1"/>
    <w:qFormat/>
    <w:uiPriority w:val="0"/>
    <w:pPr>
      <w:ind w:firstLine="0" w:firstLineChars="0"/>
      <w:jc w:val="center"/>
    </w:pPr>
    <w:rPr>
      <w:sz w:val="24"/>
    </w:rPr>
  </w:style>
  <w:style w:type="paragraph" w:customStyle="1" w:styleId="42">
    <w:name w:val="样式214"/>
    <w:basedOn w:val="1"/>
    <w:qFormat/>
    <w:uiPriority w:val="0"/>
    <w:pPr>
      <w:spacing w:line="240" w:lineRule="auto"/>
      <w:ind w:firstLine="0" w:firstLineChars="0"/>
    </w:pPr>
    <w:rPr>
      <w:rFonts w:eastAsia="仿宋_GB2312"/>
      <w:sz w:val="24"/>
    </w:rPr>
  </w:style>
  <w:style w:type="paragraph" w:customStyle="1" w:styleId="43">
    <w:name w:val="WW-Default"/>
    <w:qFormat/>
    <w:uiPriority w:val="0"/>
    <w:pPr>
      <w:widowControl w:val="0"/>
      <w:suppressAutoHyphens/>
      <w:autoSpaceDE w:val="0"/>
    </w:pPr>
    <w:rPr>
      <w:rFonts w:ascii="Calibri" w:hAnsi="Calibri" w:eastAsia="宋体" w:cs="Times New Roman"/>
      <w:color w:val="000000"/>
      <w:sz w:val="24"/>
      <w:szCs w:val="24"/>
      <w:lang w:val="en-US" w:eastAsia="zh-CN" w:bidi="ar-SA"/>
    </w:rPr>
  </w:style>
  <w:style w:type="paragraph" w:customStyle="1" w:styleId="44">
    <w:name w:val="Table Paragraph"/>
    <w:basedOn w:val="1"/>
    <w:qFormat/>
    <w:uiPriority w:val="1"/>
  </w:style>
  <w:style w:type="paragraph" w:customStyle="1" w:styleId="45">
    <w:name w:val="gztit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6">
    <w:name w:val="gztz"/>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6696</Words>
  <Characters>6722</Characters>
  <Lines>0</Lines>
  <Paragraphs>0</Paragraphs>
  <TotalTime>1</TotalTime>
  <ScaleCrop>false</ScaleCrop>
  <LinksUpToDate>false</LinksUpToDate>
  <CharactersWithSpaces>7163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2024-03-08T18:06:00Z</dcterms:created>
  <dc:creator>szgm</dc:creator>
  <cp:lastModifiedBy>LINXF3</cp:lastModifiedBy>
  <dcterms:modified xsi:type="dcterms:W3CDTF">2025-09-19T14:37:18Z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6BAFF6A7D1A84F8D9009F3DC0E117117_13</vt:lpwstr>
  </property>
  <property fmtid="{D5CDD505-2E9C-101B-9397-08002B2CF9AE}" pid="4" name="KSOTemplateDocerSaveRecord">
    <vt:lpwstr>eyJoZGlkIjoiYjgyOGQyODI3NTAyMDJjYmRjZmFkZWE1NDI5Y2Q4NDIiLCJ1c2VySWQiOiI1NzkzMjAxNTYifQ==</vt:lpwstr>
  </property>
</Properties>
</file>