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both"/>
        <w:rPr>
          <w:rFonts w:hint="eastAsia" w:ascii="Times New Roman" w:hAnsi="Times New Roman" w:eastAsia="黑体" w:cs="Times New Roman"/>
          <w:b w:val="0"/>
          <w:bCs w:val="0"/>
          <w:spacing w:val="0"/>
          <w:kern w:val="2"/>
          <w:sz w:val="32"/>
          <w:szCs w:val="32"/>
          <w:lang w:val="en-US" w:eastAsia="zh-CN" w:bidi="ar-SA"/>
        </w:rPr>
      </w:pPr>
      <w:r>
        <w:rPr>
          <w:rFonts w:hint="eastAsia" w:ascii="Times New Roman" w:hAnsi="Times New Roman" w:eastAsia="黑体" w:cs="Times New Roman"/>
          <w:b w:val="0"/>
          <w:bCs w:val="0"/>
          <w:spacing w:val="0"/>
          <w:kern w:val="2"/>
          <w:sz w:val="32"/>
          <w:szCs w:val="32"/>
          <w:lang w:val="en-US" w:eastAsia="zh-CN" w:bidi="ar-SA"/>
        </w:rPr>
        <w:t>附件</w:t>
      </w:r>
    </w:p>
    <w:p>
      <w:pPr>
        <w:pStyle w:val="3"/>
        <w:jc w:val="center"/>
        <w:rPr>
          <w:rFonts w:hint="eastAsia" w:ascii="Times New Roman" w:hAnsi="Times New Roman" w:eastAsia="黑体" w:cs="Times New Roman"/>
          <w:b w:val="0"/>
          <w:bCs w:val="0"/>
          <w:color w:val="auto"/>
          <w:spacing w:val="0"/>
          <w:kern w:val="2"/>
          <w:sz w:val="32"/>
          <w:szCs w:val="32"/>
          <w:lang w:val="en-US" w:eastAsia="zh-CN" w:bidi="ar-SA"/>
        </w:rPr>
      </w:pPr>
      <w:r>
        <w:rPr>
          <w:rFonts w:hint="eastAsia" w:ascii="Times New Roman" w:hAnsi="Times New Roman" w:eastAsia="黑体" w:cs="Times New Roman"/>
          <w:b w:val="0"/>
          <w:bCs w:val="0"/>
          <w:color w:val="auto"/>
          <w:spacing w:val="0"/>
          <w:kern w:val="2"/>
          <w:sz w:val="32"/>
          <w:szCs w:val="32"/>
          <w:lang w:val="en-US" w:eastAsia="zh-CN" w:bidi="ar-SA"/>
        </w:rPr>
        <w:t>活动安排</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1313"/>
        <w:gridCol w:w="5149"/>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25" w:type="dxa"/>
            <w:gridSpan w:val="4"/>
            <w:tcBorders>
              <w:top w:val="single" w:color="auto" w:sz="12" w:space="0"/>
              <w:left w:val="single" w:color="auto" w:sz="12" w:space="0"/>
              <w:right w:val="single" w:color="auto" w:sz="12" w:space="0"/>
            </w:tcBorders>
            <w:noWrap w:val="0"/>
            <w:vAlign w:val="center"/>
          </w:tcPr>
          <w:p>
            <w:pPr>
              <w:jc w:val="center"/>
              <w:rPr>
                <w:rFonts w:ascii="Times New Roman" w:hAnsi="Times New Roman" w:cs="Times New Roman"/>
                <w:vertAlign w:val="baseline"/>
              </w:rPr>
            </w:pPr>
            <w:r>
              <w:rPr>
                <w:rFonts w:hint="default" w:ascii="Arial" w:hAnsi="Arial" w:cs="Arial"/>
                <w:b/>
                <w:sz w:val="22"/>
                <w:szCs w:val="22"/>
                <w:lang w:val="en-US" w:eastAsia="zh-CN"/>
              </w:rPr>
              <w:t>主会场活动（上午9:30-1</w:t>
            </w:r>
            <w:r>
              <w:rPr>
                <w:rFonts w:hint="default" w:ascii="Arial" w:hAnsi="Arial" w:cs="Arial"/>
                <w:b/>
                <w:sz w:val="22"/>
                <w:szCs w:val="22"/>
                <w:lang w:val="en" w:eastAsia="zh-CN"/>
              </w:rPr>
              <w:t>1</w:t>
            </w:r>
            <w:r>
              <w:rPr>
                <w:rFonts w:hint="default" w:ascii="Arial" w:hAnsi="Arial" w:cs="Arial"/>
                <w:b/>
                <w:sz w:val="22"/>
                <w:szCs w:val="22"/>
                <w:lang w:val="en-US" w:eastAsia="zh-CN"/>
              </w:rPr>
              <w:t>:</w:t>
            </w:r>
            <w:r>
              <w:rPr>
                <w:rFonts w:hint="default" w:ascii="Arial" w:hAnsi="Arial" w:cs="Arial"/>
                <w:b/>
                <w:sz w:val="22"/>
                <w:szCs w:val="22"/>
                <w:lang w:val="en" w:eastAsia="zh-CN"/>
              </w:rPr>
              <w:t>5</w:t>
            </w:r>
            <w:r>
              <w:rPr>
                <w:rFonts w:hint="default" w:ascii="Arial" w:hAnsi="Arial" w:cs="Arial"/>
                <w:b/>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Borders>
              <w:left w:val="single" w:color="auto" w:sz="12" w:space="0"/>
            </w:tcBorders>
            <w:noWrap w:val="0"/>
            <w:vAlign w:val="center"/>
          </w:tcPr>
          <w:p>
            <w:pPr>
              <w:pStyle w:val="9"/>
              <w:widowControl w:val="0"/>
              <w:snapToGrid w:val="0"/>
              <w:ind w:left="0" w:leftChars="0"/>
              <w:jc w:val="center"/>
              <w:rPr>
                <w:rFonts w:hint="eastAsia" w:ascii="Arial" w:hAnsi="Arial" w:eastAsia="等线" w:cs="Arial"/>
                <w:b/>
                <w:sz w:val="22"/>
                <w:szCs w:val="22"/>
                <w:lang w:eastAsia="zh-CN"/>
              </w:rPr>
            </w:pPr>
            <w:r>
              <w:rPr>
                <w:rFonts w:hint="eastAsia"/>
                <w:b/>
                <w:lang w:eastAsia="zh-CN"/>
              </w:rPr>
              <w:t>时间</w:t>
            </w:r>
          </w:p>
        </w:tc>
        <w:tc>
          <w:tcPr>
            <w:tcW w:w="1313" w:type="dxa"/>
            <w:noWrap w:val="0"/>
            <w:vAlign w:val="center"/>
          </w:tcPr>
          <w:p>
            <w:pPr>
              <w:pStyle w:val="9"/>
              <w:widowControl w:val="0"/>
              <w:snapToGrid w:val="0"/>
              <w:ind w:left="0" w:leftChars="0"/>
              <w:jc w:val="center"/>
              <w:rPr>
                <w:rFonts w:hint="eastAsia" w:ascii="Arial" w:hAnsi="Arial" w:eastAsia="等线" w:cs="Arial"/>
                <w:b/>
                <w:sz w:val="22"/>
                <w:szCs w:val="22"/>
                <w:lang w:eastAsia="zh-CN"/>
              </w:rPr>
            </w:pPr>
            <w:r>
              <w:rPr>
                <w:rFonts w:hint="eastAsia"/>
                <w:b/>
                <w:lang w:eastAsia="zh-CN"/>
              </w:rPr>
              <w:t>环节</w:t>
            </w:r>
          </w:p>
        </w:tc>
        <w:tc>
          <w:tcPr>
            <w:tcW w:w="5149" w:type="dxa"/>
            <w:noWrap w:val="0"/>
            <w:vAlign w:val="center"/>
          </w:tcPr>
          <w:p>
            <w:pPr>
              <w:pStyle w:val="9"/>
              <w:widowControl w:val="0"/>
              <w:snapToGrid w:val="0"/>
              <w:ind w:left="0" w:leftChars="0"/>
              <w:jc w:val="center"/>
              <w:rPr>
                <w:rFonts w:hint="eastAsia" w:ascii="Arial" w:hAnsi="Arial" w:eastAsia="等线" w:cs="Arial"/>
                <w:b/>
                <w:sz w:val="22"/>
                <w:szCs w:val="22"/>
                <w:lang w:eastAsia="zh-CN"/>
              </w:rPr>
            </w:pPr>
            <w:r>
              <w:rPr>
                <w:rFonts w:hint="eastAsia"/>
                <w:b/>
                <w:lang w:eastAsia="zh-CN"/>
              </w:rPr>
              <w:t>具体内容</w:t>
            </w:r>
          </w:p>
        </w:tc>
        <w:tc>
          <w:tcPr>
            <w:tcW w:w="777" w:type="dxa"/>
            <w:tcBorders>
              <w:right w:val="single" w:color="auto" w:sz="12" w:space="0"/>
            </w:tcBorders>
            <w:noWrap w:val="0"/>
            <w:vAlign w:val="center"/>
          </w:tcPr>
          <w:p>
            <w:pPr>
              <w:pStyle w:val="9"/>
              <w:widowControl w:val="0"/>
              <w:snapToGrid w:val="0"/>
              <w:ind w:left="0" w:leftChars="0"/>
              <w:jc w:val="center"/>
              <w:rPr>
                <w:rFonts w:hint="eastAsia" w:ascii="Arial" w:hAnsi="Arial" w:eastAsia="等线" w:cs="Arial"/>
                <w:b/>
                <w:sz w:val="22"/>
                <w:szCs w:val="22"/>
                <w:lang w:eastAsia="zh-CN"/>
              </w:rPr>
            </w:pPr>
            <w:r>
              <w:rPr>
                <w:rFonts w:hint="eastAsia"/>
                <w:b/>
                <w:lang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Borders>
              <w:left w:val="single" w:color="auto" w:sz="12" w:space="0"/>
            </w:tcBorders>
            <w:noWrap w:val="0"/>
            <w:vAlign w:val="center"/>
          </w:tcPr>
          <w:p>
            <w:pPr>
              <w:pStyle w:val="9"/>
              <w:widowControl w:val="0"/>
              <w:numPr>
                <w:ilvl w:val="0"/>
                <w:numId w:val="0"/>
              </w:numPr>
              <w:snapToGrid w:val="0"/>
              <w:spacing w:line="240" w:lineRule="auto"/>
              <w:ind w:left="0" w:leftChars="0" w:firstLine="0" w:firstLineChars="0"/>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9:00-9:30</w:t>
            </w:r>
          </w:p>
        </w:tc>
        <w:tc>
          <w:tcPr>
            <w:tcW w:w="1313" w:type="dxa"/>
            <w:noWrap w:val="0"/>
            <w:vAlign w:val="center"/>
          </w:tcPr>
          <w:p>
            <w:pPr>
              <w:pStyle w:val="9"/>
              <w:widowControl w:val="0"/>
              <w:numPr>
                <w:ilvl w:val="0"/>
                <w:numId w:val="0"/>
              </w:numPr>
              <w:snapToGrid w:val="0"/>
              <w:spacing w:line="240" w:lineRule="auto"/>
              <w:ind w:left="0" w:leftChars="0" w:firstLine="0" w:firstLineChars="0"/>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签到</w:t>
            </w:r>
          </w:p>
        </w:tc>
        <w:tc>
          <w:tcPr>
            <w:tcW w:w="5149" w:type="dxa"/>
            <w:noWrap w:val="0"/>
            <w:vAlign w:val="center"/>
          </w:tcPr>
          <w:p>
            <w:pPr>
              <w:pStyle w:val="9"/>
              <w:widowControl w:val="0"/>
              <w:numPr>
                <w:ilvl w:val="0"/>
                <w:numId w:val="0"/>
              </w:numPr>
              <w:snapToGrid w:val="0"/>
              <w:spacing w:line="240" w:lineRule="auto"/>
              <w:ind w:left="0" w:leftChars="0" w:firstLine="0" w:firstLineChars="0"/>
              <w:jc w:val="left"/>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参会嘉宾签到及入场</w:t>
            </w:r>
          </w:p>
        </w:tc>
        <w:tc>
          <w:tcPr>
            <w:tcW w:w="777" w:type="dxa"/>
            <w:vMerge w:val="restart"/>
            <w:tcBorders>
              <w:right w:val="single" w:color="auto" w:sz="12" w:space="0"/>
            </w:tcBorders>
            <w:noWrap w:val="0"/>
            <w:vAlign w:val="center"/>
          </w:tcPr>
          <w:p>
            <w:pPr>
              <w:pStyle w:val="9"/>
              <w:widowControl w:val="0"/>
              <w:snapToGrid w:val="0"/>
              <w:ind w:left="0" w:leftChars="0"/>
              <w:jc w:val="center"/>
              <w:rPr>
                <w:rFonts w:hint="default" w:ascii="仿宋_GB2312" w:hAnsi="仿宋_GB2312" w:eastAsia="仿宋_GB2312" w:cs="仿宋_GB2312"/>
                <w:kern w:val="2"/>
                <w:sz w:val="24"/>
                <w:szCs w:val="24"/>
                <w:lang w:val="en-US" w:eastAsia="zh-CN" w:bidi="ar-SA"/>
              </w:rPr>
            </w:pPr>
            <w:r>
              <w:rPr>
                <w:rFonts w:hint="eastAsia" w:ascii="楷体_GB2312" w:hAnsi="楷体_GB2312" w:eastAsia="楷体_GB2312" w:cs="楷体_GB2312"/>
                <w:szCs w:val="32"/>
                <w:lang w:val="en-US" w:eastAsia="zh-CN"/>
              </w:rPr>
              <w:t>鲲鹏厅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Borders>
              <w:left w:val="single" w:color="auto" w:sz="12" w:space="0"/>
            </w:tcBorders>
            <w:noWrap w:val="0"/>
            <w:vAlign w:val="center"/>
          </w:tcPr>
          <w:p>
            <w:pPr>
              <w:pStyle w:val="9"/>
              <w:widowControl w:val="0"/>
              <w:snapToGrid w:val="0"/>
              <w:spacing w:line="240" w:lineRule="auto"/>
              <w:ind w:left="0" w:lef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9:30-9:45</w:t>
            </w:r>
          </w:p>
        </w:tc>
        <w:tc>
          <w:tcPr>
            <w:tcW w:w="1313" w:type="dxa"/>
            <w:noWrap w:val="0"/>
            <w:vAlign w:val="center"/>
          </w:tcPr>
          <w:p>
            <w:pPr>
              <w:pStyle w:val="9"/>
              <w:widowControl w:val="0"/>
              <w:snapToGrid w:val="0"/>
              <w:spacing w:line="240" w:lineRule="auto"/>
              <w:ind w:left="0" w:lef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领导致辞</w:t>
            </w:r>
          </w:p>
        </w:tc>
        <w:tc>
          <w:tcPr>
            <w:tcW w:w="5149" w:type="dxa"/>
            <w:noWrap w:val="0"/>
            <w:vAlign w:val="center"/>
          </w:tcPr>
          <w:p>
            <w:pPr>
              <w:pStyle w:val="9"/>
              <w:widowControl w:val="0"/>
              <w:numPr>
                <w:ilvl w:val="0"/>
                <w:numId w:val="0"/>
              </w:numPr>
              <w:snapToGrid w:val="0"/>
              <w:spacing w:line="24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1.深圳市人民政府相关领导致辞；</w:t>
            </w:r>
          </w:p>
          <w:p>
            <w:pPr>
              <w:pStyle w:val="9"/>
              <w:widowControl w:val="0"/>
              <w:numPr>
                <w:ilvl w:val="0"/>
                <w:numId w:val="0"/>
              </w:numPr>
              <w:snapToGrid w:val="0"/>
              <w:spacing w:line="24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2.广东省知识产权局相关领导致辞；</w:t>
            </w:r>
          </w:p>
          <w:p>
            <w:pPr>
              <w:pStyle w:val="9"/>
              <w:widowControl w:val="0"/>
              <w:numPr>
                <w:ilvl w:val="0"/>
                <w:numId w:val="0"/>
              </w:numPr>
              <w:snapToGrid w:val="0"/>
              <w:spacing w:line="240" w:lineRule="auto"/>
              <w:ind w:left="0" w:leftChars="0" w:firstLine="0" w:firstLine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3.国家知识产权局相关领导致辞。</w:t>
            </w:r>
          </w:p>
        </w:tc>
        <w:tc>
          <w:tcPr>
            <w:tcW w:w="777" w:type="dxa"/>
            <w:vMerge w:val="continue"/>
            <w:tcBorders>
              <w:right w:val="single" w:color="auto" w:sz="12" w:space="0"/>
            </w:tcBorders>
            <w:noWrap w:val="0"/>
            <w:vAlign w:val="top"/>
          </w:tcPr>
          <w:p>
            <w:pPr>
              <w:rPr>
                <w:rFonts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Borders>
              <w:left w:val="single" w:color="auto" w:sz="12" w:space="0"/>
            </w:tcBorders>
            <w:noWrap w:val="0"/>
            <w:vAlign w:val="center"/>
          </w:tcPr>
          <w:p>
            <w:pPr>
              <w:pStyle w:val="9"/>
              <w:widowControl w:val="0"/>
              <w:snapToGrid w:val="0"/>
              <w:spacing w:line="240" w:lineRule="auto"/>
              <w:ind w:left="0" w:lef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9:45-10:00</w:t>
            </w:r>
          </w:p>
        </w:tc>
        <w:tc>
          <w:tcPr>
            <w:tcW w:w="1313" w:type="dxa"/>
            <w:noWrap w:val="0"/>
            <w:vAlign w:val="center"/>
          </w:tcPr>
          <w:p>
            <w:pPr>
              <w:pStyle w:val="9"/>
              <w:widowControl w:val="0"/>
              <w:numPr>
                <w:ilvl w:val="0"/>
                <w:numId w:val="0"/>
              </w:numPr>
              <w:snapToGrid w:val="0"/>
              <w:spacing w:line="240" w:lineRule="auto"/>
              <w:ind w:left="0" w:lef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现场签约活动</w:t>
            </w:r>
          </w:p>
        </w:tc>
        <w:tc>
          <w:tcPr>
            <w:tcW w:w="5149" w:type="dxa"/>
            <w:noWrap w:val="0"/>
            <w:vAlign w:val="center"/>
          </w:tcPr>
          <w:p>
            <w:pPr>
              <w:pStyle w:val="9"/>
              <w:widowControl w:val="0"/>
              <w:numPr>
                <w:ilvl w:val="0"/>
                <w:numId w:val="0"/>
              </w:numPr>
              <w:snapToGrid w:val="0"/>
              <w:spacing w:line="24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1.深圳市高校院所与企业专利转化项目签约仪式；</w:t>
            </w:r>
          </w:p>
          <w:p>
            <w:pPr>
              <w:pStyle w:val="9"/>
              <w:widowControl w:val="0"/>
              <w:numPr>
                <w:ilvl w:val="0"/>
                <w:numId w:val="0"/>
              </w:numPr>
              <w:snapToGrid w:val="0"/>
              <w:spacing w:line="24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2.工商银行深圳市分行专利产业化贷款产品签约仪式；</w:t>
            </w:r>
          </w:p>
          <w:p>
            <w:pPr>
              <w:pStyle w:val="9"/>
              <w:widowControl w:val="0"/>
              <w:snapToGrid w:val="0"/>
              <w:spacing w:line="240" w:lineRule="auto"/>
              <w:ind w:left="0" w:left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3.全省相关专利代理机构、备案商标代理机构签署知识产权代理机构行业自律承诺书。</w:t>
            </w:r>
          </w:p>
        </w:tc>
        <w:tc>
          <w:tcPr>
            <w:tcW w:w="777" w:type="dxa"/>
            <w:vMerge w:val="continue"/>
            <w:tcBorders>
              <w:right w:val="single" w:color="auto" w:sz="12" w:space="0"/>
            </w:tcBorders>
            <w:noWrap w:val="0"/>
            <w:vAlign w:val="top"/>
          </w:tcPr>
          <w:p>
            <w:pPr>
              <w:rPr>
                <w:rFonts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6" w:type="dxa"/>
            <w:tcBorders>
              <w:left w:val="single" w:color="auto" w:sz="12" w:space="0"/>
            </w:tcBorders>
            <w:noWrap w:val="0"/>
            <w:vAlign w:val="center"/>
          </w:tcPr>
          <w:p>
            <w:pPr>
              <w:pStyle w:val="9"/>
              <w:widowControl w:val="0"/>
              <w:snapToGrid w:val="0"/>
              <w:spacing w:line="240" w:lineRule="auto"/>
              <w:ind w:left="0" w:leftChars="0"/>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10:00-10:20</w:t>
            </w:r>
          </w:p>
        </w:tc>
        <w:tc>
          <w:tcPr>
            <w:tcW w:w="1313" w:type="dxa"/>
            <w:noWrap w:val="0"/>
            <w:vAlign w:val="center"/>
          </w:tcPr>
          <w:p>
            <w:pPr>
              <w:pStyle w:val="9"/>
              <w:widowControl w:val="0"/>
              <w:snapToGrid w:val="0"/>
              <w:spacing w:line="240" w:lineRule="auto"/>
              <w:ind w:left="0" w:lef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政策解读</w:t>
            </w:r>
          </w:p>
        </w:tc>
        <w:tc>
          <w:tcPr>
            <w:tcW w:w="5149" w:type="dxa"/>
            <w:noWrap w:val="0"/>
            <w:vAlign w:val="center"/>
          </w:tcPr>
          <w:p>
            <w:pPr>
              <w:pStyle w:val="9"/>
              <w:widowControl w:val="0"/>
              <w:numPr>
                <w:ilvl w:val="0"/>
                <w:numId w:val="0"/>
              </w:numPr>
              <w:snapToGrid w:val="0"/>
              <w:spacing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国家知识产权局运用促进司解读纵深推进专利转化运用专项行动加快形成长效机制政策文件</w:t>
            </w:r>
          </w:p>
        </w:tc>
        <w:tc>
          <w:tcPr>
            <w:tcW w:w="777" w:type="dxa"/>
            <w:vMerge w:val="continue"/>
            <w:tcBorders>
              <w:right w:val="single" w:color="auto" w:sz="12" w:space="0"/>
            </w:tcBorders>
            <w:noWrap w:val="0"/>
            <w:vAlign w:val="top"/>
          </w:tcPr>
          <w:p>
            <w:pPr>
              <w:rPr>
                <w:rFonts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586" w:type="dxa"/>
            <w:tcBorders>
              <w:left w:val="single" w:color="auto" w:sz="12" w:space="0"/>
            </w:tcBorders>
            <w:noWrap w:val="0"/>
            <w:vAlign w:val="center"/>
          </w:tcPr>
          <w:p>
            <w:pPr>
              <w:pStyle w:val="9"/>
              <w:widowControl w:val="0"/>
              <w:snapToGrid w:val="0"/>
              <w:spacing w:line="240" w:lineRule="auto"/>
              <w:ind w:left="0" w:lef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10:20-11:00</w:t>
            </w:r>
          </w:p>
        </w:tc>
        <w:tc>
          <w:tcPr>
            <w:tcW w:w="1313" w:type="dxa"/>
            <w:noWrap w:val="0"/>
            <w:vAlign w:val="center"/>
          </w:tcPr>
          <w:p>
            <w:pPr>
              <w:pStyle w:val="9"/>
              <w:widowControl w:val="0"/>
              <w:snapToGrid w:val="0"/>
              <w:spacing w:line="240" w:lineRule="auto"/>
              <w:ind w:left="0" w:lef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案例分享</w:t>
            </w:r>
          </w:p>
        </w:tc>
        <w:tc>
          <w:tcPr>
            <w:tcW w:w="5149" w:type="dxa"/>
            <w:noWrap w:val="0"/>
            <w:vAlign w:val="center"/>
          </w:tcPr>
          <w:p>
            <w:pPr>
              <w:pStyle w:val="9"/>
              <w:widowControl w:val="0"/>
              <w:numPr>
                <w:ilvl w:val="0"/>
                <w:numId w:val="0"/>
              </w:numPr>
              <w:snapToGrid w:val="0"/>
              <w:spacing w:line="24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1.中国国际贸易促进委员会商事法律服务中心作《涉外知识产权纠纷调解—从对抗到双赢》案例分享；</w:t>
            </w:r>
          </w:p>
          <w:p>
            <w:pPr>
              <w:pStyle w:val="9"/>
              <w:widowControl w:val="0"/>
              <w:numPr>
                <w:ilvl w:val="0"/>
                <w:numId w:val="0"/>
              </w:numPr>
              <w:snapToGrid w:val="0"/>
              <w:spacing w:line="24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2.深圳市华思旭科技有限公司分享 Carku VS Noco 美国专利无效案件；</w:t>
            </w:r>
          </w:p>
          <w:p>
            <w:pPr>
              <w:pStyle w:val="9"/>
              <w:widowControl w:val="0"/>
              <w:numPr>
                <w:ilvl w:val="0"/>
                <w:numId w:val="0"/>
              </w:numPr>
              <w:snapToGrid w:val="0"/>
              <w:spacing w:line="240" w:lineRule="auto"/>
              <w:ind w:left="0" w:left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3.深圳高智量知识产权运营有限公司分享服务机构促进专利产业化优秀案例典型案例。</w:t>
            </w:r>
          </w:p>
        </w:tc>
        <w:tc>
          <w:tcPr>
            <w:tcW w:w="777" w:type="dxa"/>
            <w:vMerge w:val="continue"/>
            <w:tcBorders>
              <w:right w:val="single" w:color="auto" w:sz="12" w:space="0"/>
            </w:tcBorders>
            <w:noWrap w:val="0"/>
            <w:vAlign w:val="top"/>
          </w:tcPr>
          <w:p>
            <w:pPr>
              <w:rPr>
                <w:rFonts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86" w:type="dxa"/>
            <w:tcBorders>
              <w:left w:val="single" w:color="auto" w:sz="12" w:space="0"/>
            </w:tcBorders>
            <w:noWrap w:val="0"/>
            <w:vAlign w:val="center"/>
          </w:tcPr>
          <w:p>
            <w:pPr>
              <w:pStyle w:val="9"/>
              <w:widowControl w:val="0"/>
              <w:snapToGrid w:val="0"/>
              <w:spacing w:line="240" w:lineRule="auto"/>
              <w:ind w:left="0" w:leftChars="0"/>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11:00-11:05</w:t>
            </w:r>
          </w:p>
        </w:tc>
        <w:tc>
          <w:tcPr>
            <w:tcW w:w="1313" w:type="dxa"/>
            <w:noWrap w:val="0"/>
            <w:vAlign w:val="center"/>
          </w:tcPr>
          <w:p>
            <w:pPr>
              <w:pStyle w:val="9"/>
              <w:widowControl w:val="0"/>
              <w:snapToGrid w:val="0"/>
              <w:spacing w:line="240" w:lineRule="auto"/>
              <w:ind w:left="0" w:lef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休息</w:t>
            </w:r>
          </w:p>
        </w:tc>
        <w:tc>
          <w:tcPr>
            <w:tcW w:w="5149" w:type="dxa"/>
            <w:noWrap w:val="0"/>
            <w:vAlign w:val="center"/>
          </w:tcPr>
          <w:p>
            <w:pPr>
              <w:pStyle w:val="9"/>
              <w:widowControl w:val="0"/>
              <w:numPr>
                <w:ilvl w:val="0"/>
                <w:numId w:val="0"/>
              </w:numPr>
              <w:snapToGrid w:val="0"/>
              <w:spacing w:line="240" w:lineRule="auto"/>
              <w:ind w:left="0" w:leftChars="0" w:firstLine="0" w:firstLine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休息</w:t>
            </w:r>
          </w:p>
        </w:tc>
        <w:tc>
          <w:tcPr>
            <w:tcW w:w="777" w:type="dxa"/>
            <w:vMerge w:val="continue"/>
            <w:tcBorders>
              <w:right w:val="single" w:color="auto" w:sz="12" w:space="0"/>
            </w:tcBorders>
            <w:noWrap w:val="0"/>
            <w:vAlign w:val="top"/>
          </w:tcPr>
          <w:p>
            <w:pPr>
              <w:rPr>
                <w:rFonts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86" w:type="dxa"/>
            <w:tcBorders>
              <w:left w:val="single" w:color="auto" w:sz="12" w:space="0"/>
              <w:bottom w:val="single" w:color="auto" w:sz="12" w:space="0"/>
            </w:tcBorders>
            <w:noWrap w:val="0"/>
            <w:vAlign w:val="center"/>
          </w:tcPr>
          <w:p>
            <w:pPr>
              <w:pStyle w:val="9"/>
              <w:widowControl w:val="0"/>
              <w:snapToGrid w:val="0"/>
              <w:spacing w:line="240" w:lineRule="auto"/>
              <w:ind w:left="0" w:lef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11:05-1</w:t>
            </w:r>
            <w:r>
              <w:rPr>
                <w:rFonts w:hint="default" w:ascii="仿宋_GB2312" w:hAnsi="仿宋_GB2312" w:eastAsia="仿宋_GB2312" w:cs="仿宋_GB2312"/>
                <w:kern w:val="2"/>
                <w:sz w:val="24"/>
                <w:szCs w:val="24"/>
                <w:lang w:val="en" w:eastAsia="zh-CN" w:bidi="ar-SA"/>
              </w:rPr>
              <w:t>1</w:t>
            </w:r>
            <w:r>
              <w:rPr>
                <w:rFonts w:hint="eastAsia" w:ascii="仿宋_GB2312" w:hAnsi="仿宋_GB2312" w:eastAsia="仿宋_GB2312" w:cs="仿宋_GB2312"/>
                <w:kern w:val="2"/>
                <w:sz w:val="24"/>
                <w:szCs w:val="24"/>
                <w:lang w:val="en-US" w:eastAsia="zh-CN" w:bidi="ar-SA"/>
              </w:rPr>
              <w:t>:</w:t>
            </w:r>
            <w:r>
              <w:rPr>
                <w:rFonts w:hint="default" w:ascii="仿宋_GB2312" w:hAnsi="仿宋_GB2312" w:eastAsia="仿宋_GB2312" w:cs="仿宋_GB2312"/>
                <w:kern w:val="2"/>
                <w:sz w:val="24"/>
                <w:szCs w:val="24"/>
                <w:lang w:val="en" w:eastAsia="zh-CN" w:bidi="ar-SA"/>
              </w:rPr>
              <w:t>5</w:t>
            </w:r>
            <w:r>
              <w:rPr>
                <w:rFonts w:hint="eastAsia" w:ascii="仿宋_GB2312" w:hAnsi="仿宋_GB2312" w:eastAsia="仿宋_GB2312" w:cs="仿宋_GB2312"/>
                <w:kern w:val="2"/>
                <w:sz w:val="24"/>
                <w:szCs w:val="24"/>
                <w:lang w:val="en-US" w:eastAsia="zh-CN" w:bidi="ar-SA"/>
              </w:rPr>
              <w:t>0</w:t>
            </w:r>
          </w:p>
        </w:tc>
        <w:tc>
          <w:tcPr>
            <w:tcW w:w="1313" w:type="dxa"/>
            <w:tcBorders>
              <w:bottom w:val="single" w:color="auto" w:sz="12" w:space="0"/>
            </w:tcBorders>
            <w:noWrap w:val="0"/>
            <w:vAlign w:val="center"/>
          </w:tcPr>
          <w:p>
            <w:pPr>
              <w:pStyle w:val="9"/>
              <w:widowControl w:val="0"/>
              <w:snapToGrid w:val="0"/>
              <w:spacing w:line="240" w:lineRule="auto"/>
              <w:ind w:left="0" w:lef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成果发布</w:t>
            </w:r>
          </w:p>
        </w:tc>
        <w:tc>
          <w:tcPr>
            <w:tcW w:w="5149" w:type="dxa"/>
            <w:tcBorders>
              <w:bottom w:val="single" w:color="auto" w:sz="12" w:space="0"/>
            </w:tcBorders>
            <w:noWrap w:val="0"/>
            <w:vAlign w:val="center"/>
          </w:tcPr>
          <w:p>
            <w:pPr>
              <w:pStyle w:val="9"/>
              <w:widowControl w:val="0"/>
              <w:numPr>
                <w:ilvl w:val="0"/>
                <w:numId w:val="0"/>
              </w:numPr>
              <w:snapToGrid w:val="0"/>
              <w:spacing w:line="24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1.深圳市知识产权局发布《深圳市2025年知识产权质押融资“鹏知贷”系列产品清单》、《深圳市市场监督管理局知识产权公共服务网点管理办法》；</w:t>
            </w:r>
          </w:p>
          <w:p>
            <w:pPr>
              <w:pStyle w:val="9"/>
              <w:widowControl w:val="0"/>
              <w:numPr>
                <w:ilvl w:val="0"/>
                <w:numId w:val="0"/>
              </w:numPr>
              <w:snapToGrid w:val="0"/>
              <w:spacing w:line="24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2.深圳市标准技术研究院发布全球标准必要专利系列创新成果：全球标准必要专利（SEP）数据库及战略性新兴产业SEP预警与应对策略研究成果；</w:t>
            </w:r>
          </w:p>
          <w:p>
            <w:pPr>
              <w:pStyle w:val="9"/>
              <w:widowControl w:val="0"/>
              <w:numPr>
                <w:ilvl w:val="0"/>
                <w:numId w:val="0"/>
              </w:numPr>
              <w:snapToGrid w:val="0"/>
              <w:spacing w:line="240" w:lineRule="auto"/>
              <w:ind w:left="0" w:leftChars="0" w:firstLine="0" w:firstLine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3.深圳市知识产权保护中心发布《2024 年深圳企业涉美知识产权纠纷分析报告》。</w:t>
            </w:r>
          </w:p>
        </w:tc>
        <w:tc>
          <w:tcPr>
            <w:tcW w:w="777" w:type="dxa"/>
            <w:vMerge w:val="continue"/>
            <w:tcBorders>
              <w:bottom w:val="single" w:color="auto" w:sz="12" w:space="0"/>
              <w:right w:val="single" w:color="auto" w:sz="12" w:space="0"/>
            </w:tcBorders>
            <w:noWrap w:val="0"/>
            <w:vAlign w:val="top"/>
          </w:tcPr>
          <w:p>
            <w:pPr>
              <w:rPr>
                <w:rFonts w:ascii="Times New Roman" w:hAnsi="Times New Roman" w:cs="Times New Roman"/>
                <w:vertAlign w:val="baseline"/>
              </w:rPr>
            </w:pPr>
          </w:p>
        </w:tc>
      </w:tr>
    </w:tbl>
    <w:p>
      <w:pPr>
        <w:rPr>
          <w:rFonts w:hint="eastAsia" w:ascii="Times New Roman" w:hAnsi="Times New Roman" w:cs="Times New Roman"/>
          <w:lang w:val="en-US" w:eastAsia="zh-CN"/>
        </w:rPr>
      </w:pPr>
      <w:r>
        <w:rPr>
          <w:rFonts w:hint="eastAsia" w:ascii="Times New Roman" w:hAnsi="Times New Roman" w:cs="Times New Roman"/>
          <w:lang w:val="en-US" w:eastAsia="zh-CN"/>
        </w:rPr>
        <w:br w:type="page"/>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32" w:type="dxa"/>
          <w:left w:w="64" w:type="dxa"/>
          <w:bottom w:w="32" w:type="dxa"/>
          <w:right w:w="64" w:type="dxa"/>
        </w:tblCellMar>
      </w:tblPr>
      <w:tblGrid>
        <w:gridCol w:w="1517"/>
        <w:gridCol w:w="1078"/>
        <w:gridCol w:w="5661"/>
        <w:gridCol w:w="8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5000" w:type="pct"/>
            <w:gridSpan w:val="4"/>
            <w:tcBorders>
              <w:tl2br w:val="nil"/>
              <w:tr2bl w:val="nil"/>
            </w:tcBorders>
            <w:noWrap w:val="0"/>
            <w:vAlign w:val="center"/>
          </w:tcPr>
          <w:p>
            <w:pPr>
              <w:pStyle w:val="9"/>
              <w:snapToGrid w:val="0"/>
              <w:spacing w:line="260" w:lineRule="exact"/>
              <w:jc w:val="center"/>
              <w:rPr>
                <w:rFonts w:hint="default" w:eastAsia="等线"/>
                <w:b/>
                <w:lang w:val="en-US" w:eastAsia="zh-CN"/>
              </w:rPr>
            </w:pPr>
            <w:r>
              <w:rPr>
                <w:rFonts w:hint="eastAsia"/>
                <w:b/>
                <w:lang w:val="en-US" w:eastAsia="zh-CN"/>
              </w:rPr>
              <w:t>分会场活动</w:t>
            </w:r>
            <w:r>
              <w:rPr>
                <w:rFonts w:hint="default"/>
                <w:b/>
                <w:lang w:val="en-US" w:eastAsia="zh-CN"/>
              </w:rPr>
              <w:t>（</w:t>
            </w:r>
            <w:r>
              <w:rPr>
                <w:rFonts w:hint="eastAsia"/>
                <w:b/>
                <w:lang w:val="en-US" w:eastAsia="zh-CN"/>
              </w:rPr>
              <w:t>下</w:t>
            </w:r>
            <w:r>
              <w:rPr>
                <w:rFonts w:hint="default"/>
                <w:b/>
                <w:lang w:val="en-US" w:eastAsia="zh-CN"/>
              </w:rPr>
              <w:t>午</w:t>
            </w:r>
            <w:r>
              <w:rPr>
                <w:rFonts w:hint="eastAsia"/>
                <w:b/>
                <w:lang w:val="en-US" w:eastAsia="zh-CN"/>
              </w:rPr>
              <w:t>14</w:t>
            </w:r>
            <w:r>
              <w:rPr>
                <w:rFonts w:hint="default"/>
                <w:b/>
                <w:lang w:val="en-US" w:eastAsia="zh-CN"/>
              </w:rPr>
              <w:t>:</w:t>
            </w:r>
            <w:r>
              <w:rPr>
                <w:rFonts w:hint="eastAsia"/>
                <w:b/>
                <w:lang w:val="en-US" w:eastAsia="zh-CN"/>
              </w:rPr>
              <w:t>3</w:t>
            </w:r>
            <w:r>
              <w:rPr>
                <w:rFonts w:hint="default"/>
                <w:b/>
                <w:lang w:val="en-US" w:eastAsia="zh-CN"/>
              </w:rPr>
              <w:t>0-</w:t>
            </w:r>
            <w:r>
              <w:rPr>
                <w:rFonts w:hint="eastAsia"/>
                <w:b/>
                <w:lang w:val="en-US" w:eastAsia="zh-CN"/>
              </w:rPr>
              <w:t>16</w:t>
            </w:r>
            <w:r>
              <w:rPr>
                <w:rFonts w:hint="default"/>
                <w:b/>
                <w:lang w:val="en-US" w:eastAsia="zh-CN"/>
              </w:rPr>
              <w:t>:</w:t>
            </w:r>
            <w:r>
              <w:rPr>
                <w:rFonts w:hint="eastAsia"/>
                <w:b/>
                <w:lang w:val="en-US" w:eastAsia="zh-CN"/>
              </w:rPr>
              <w:t>3</w:t>
            </w:r>
            <w:r>
              <w:rPr>
                <w:rFonts w:hint="default"/>
                <w:b/>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5000" w:type="pct"/>
            <w:gridSpan w:val="4"/>
            <w:tcBorders>
              <w:tl2br w:val="nil"/>
              <w:tr2bl w:val="nil"/>
            </w:tcBorders>
            <w:noWrap w:val="0"/>
            <w:vAlign w:val="center"/>
          </w:tcPr>
          <w:p>
            <w:pPr>
              <w:pStyle w:val="9"/>
              <w:snapToGrid w:val="0"/>
              <w:spacing w:line="260" w:lineRule="exact"/>
              <w:jc w:val="center"/>
              <w:rPr>
                <w:rFonts w:hint="eastAsia"/>
                <w:b/>
                <w:lang w:val="en-US" w:eastAsia="zh-CN"/>
              </w:rPr>
            </w:pPr>
            <w:r>
              <w:rPr>
                <w:rFonts w:hint="eastAsia"/>
                <w:b/>
                <w:lang w:val="en-US" w:eastAsia="zh-CN"/>
              </w:rPr>
              <w:t>第一分会场：全球标准必要专利谈判许可与诉讼应对专场活动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835"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line="300" w:lineRule="exact"/>
              <w:ind w:left="0" w:leftChars="0"/>
              <w:jc w:val="center"/>
              <w:textAlignment w:val="auto"/>
              <w:rPr>
                <w:rFonts w:hint="eastAsia" w:ascii="Arial" w:hAnsi="Arial" w:eastAsia="等线" w:cs="Arial"/>
                <w:b/>
                <w:sz w:val="22"/>
                <w:szCs w:val="22"/>
                <w:lang w:eastAsia="zh-CN"/>
              </w:rPr>
            </w:pPr>
            <w:r>
              <w:rPr>
                <w:rFonts w:hint="eastAsia"/>
                <w:b/>
                <w:lang w:eastAsia="zh-CN"/>
              </w:rPr>
              <w:t>时间</w:t>
            </w:r>
          </w:p>
        </w:tc>
        <w:tc>
          <w:tcPr>
            <w:tcW w:w="593"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line="300" w:lineRule="exact"/>
              <w:ind w:left="0" w:leftChars="0"/>
              <w:jc w:val="center"/>
              <w:textAlignment w:val="auto"/>
              <w:rPr>
                <w:rFonts w:hint="eastAsia" w:ascii="Arial" w:hAnsi="Arial" w:eastAsia="等线" w:cs="Arial"/>
                <w:b/>
                <w:sz w:val="22"/>
                <w:szCs w:val="22"/>
                <w:lang w:eastAsia="zh-CN"/>
              </w:rPr>
            </w:pPr>
            <w:r>
              <w:rPr>
                <w:rFonts w:hint="eastAsia"/>
                <w:b/>
                <w:lang w:eastAsia="zh-CN"/>
              </w:rPr>
              <w:t>环节</w:t>
            </w:r>
          </w:p>
        </w:tc>
        <w:tc>
          <w:tcPr>
            <w:tcW w:w="3115"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line="300" w:lineRule="exact"/>
              <w:ind w:left="0" w:leftChars="0"/>
              <w:jc w:val="center"/>
              <w:textAlignment w:val="auto"/>
              <w:rPr>
                <w:rFonts w:hint="eastAsia" w:ascii="Arial" w:hAnsi="Arial" w:eastAsia="等线" w:cs="Arial"/>
                <w:b/>
                <w:sz w:val="22"/>
                <w:szCs w:val="22"/>
                <w:lang w:eastAsia="zh-CN"/>
              </w:rPr>
            </w:pPr>
            <w:r>
              <w:rPr>
                <w:rFonts w:hint="eastAsia"/>
                <w:b/>
                <w:lang w:eastAsia="zh-CN"/>
              </w:rPr>
              <w:t>具体内容</w:t>
            </w:r>
          </w:p>
        </w:tc>
        <w:tc>
          <w:tcPr>
            <w:tcW w:w="456"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line="300" w:lineRule="exact"/>
              <w:ind w:left="0" w:leftChars="0"/>
              <w:jc w:val="center"/>
              <w:textAlignment w:val="auto"/>
              <w:rPr>
                <w:rFonts w:hint="eastAsia" w:ascii="Arial" w:hAnsi="Arial" w:eastAsia="等线" w:cs="Arial"/>
                <w:b/>
                <w:sz w:val="22"/>
                <w:szCs w:val="22"/>
                <w:lang w:eastAsia="zh-CN"/>
              </w:rPr>
            </w:pPr>
            <w:r>
              <w:rPr>
                <w:rFonts w:hint="eastAsia"/>
                <w:b/>
                <w:lang w:eastAsia="zh-CN"/>
              </w:rPr>
              <w:t>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35" w:type="pct"/>
            <w:tcBorders>
              <w:tl2br w:val="nil"/>
              <w:tr2bl w:val="nil"/>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14:00-14:30</w:t>
            </w:r>
          </w:p>
        </w:tc>
        <w:tc>
          <w:tcPr>
            <w:tcW w:w="593" w:type="pct"/>
            <w:tcBorders>
              <w:tl2br w:val="nil"/>
              <w:tr2bl w:val="nil"/>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签到</w:t>
            </w:r>
          </w:p>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入场</w:t>
            </w:r>
          </w:p>
        </w:tc>
        <w:tc>
          <w:tcPr>
            <w:tcW w:w="3115" w:type="pct"/>
            <w:tcBorders>
              <w:tl2br w:val="nil"/>
              <w:tr2bl w:val="nil"/>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参会嘉宾签到及入场</w:t>
            </w:r>
          </w:p>
        </w:tc>
        <w:tc>
          <w:tcPr>
            <w:tcW w:w="456" w:type="pct"/>
            <w:vMerge w:val="restart"/>
            <w:tcBorders>
              <w:tl2br w:val="nil"/>
              <w:tr2bl w:val="nil"/>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深航1厅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35" w:type="pct"/>
            <w:tcBorders>
              <w:tl2br w:val="nil"/>
              <w:tr2bl w:val="nil"/>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14:30-15:50</w:t>
            </w:r>
          </w:p>
        </w:tc>
        <w:tc>
          <w:tcPr>
            <w:tcW w:w="593" w:type="pct"/>
            <w:tcBorders>
              <w:tl2br w:val="nil"/>
              <w:tr2bl w:val="nil"/>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主题</w:t>
            </w:r>
          </w:p>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演讲</w:t>
            </w:r>
          </w:p>
        </w:tc>
        <w:tc>
          <w:tcPr>
            <w:tcW w:w="3115" w:type="pct"/>
            <w:tcBorders>
              <w:tl2br w:val="nil"/>
              <w:tr2bl w:val="nil"/>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全球标准必要专利谈判许可与诉讼应对</w:t>
            </w:r>
          </w:p>
        </w:tc>
        <w:tc>
          <w:tcPr>
            <w:tcW w:w="456" w:type="pct"/>
            <w:vMerge w:val="continue"/>
            <w:tcBorders>
              <w:tl2br w:val="nil"/>
              <w:tr2bl w:val="nil"/>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35" w:type="pct"/>
            <w:tcBorders>
              <w:tl2br w:val="nil"/>
              <w:tr2bl w:val="nil"/>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15:50-16:30</w:t>
            </w:r>
          </w:p>
        </w:tc>
        <w:tc>
          <w:tcPr>
            <w:tcW w:w="593" w:type="pct"/>
            <w:tcBorders>
              <w:tl2br w:val="nil"/>
              <w:tr2bl w:val="nil"/>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互动</w:t>
            </w:r>
          </w:p>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交流</w:t>
            </w:r>
          </w:p>
        </w:tc>
        <w:tc>
          <w:tcPr>
            <w:tcW w:w="3115" w:type="pct"/>
            <w:tcBorders>
              <w:tl2br w:val="nil"/>
              <w:tr2bl w:val="nil"/>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highlight w:val="none"/>
                <w:lang w:val="en-US" w:eastAsia="zh-CN" w:bidi="ar-SA"/>
              </w:rPr>
              <w:t>.解答参会人员的疑问；</w:t>
            </w:r>
          </w:p>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highlight w:val="none"/>
                <w:lang w:val="en-US" w:eastAsia="zh-CN" w:bidi="ar-SA"/>
              </w:rPr>
              <w:t>2.分享实践经验与观点。</w:t>
            </w:r>
          </w:p>
        </w:tc>
        <w:tc>
          <w:tcPr>
            <w:tcW w:w="456" w:type="pct"/>
            <w:vMerge w:val="continue"/>
            <w:tcBorders>
              <w:tl2br w:val="nil"/>
              <w:tr2bl w:val="nil"/>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4"/>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line="300" w:lineRule="exact"/>
              <w:ind w:left="0" w:leftChars="0"/>
              <w:jc w:val="center"/>
              <w:textAlignment w:val="auto"/>
              <w:rPr>
                <w:rFonts w:hint="eastAsia" w:ascii="仿宋_GB2312" w:hAnsi="仿宋_GB2312" w:eastAsia="仿宋_GB2312" w:cs="仿宋_GB2312"/>
                <w:kern w:val="2"/>
                <w:sz w:val="24"/>
                <w:szCs w:val="24"/>
                <w:lang w:val="en-US" w:eastAsia="zh-CN" w:bidi="ar-SA"/>
              </w:rPr>
            </w:pPr>
            <w:r>
              <w:rPr>
                <w:rFonts w:hint="eastAsia"/>
                <w:b/>
                <w:lang w:val="en-US" w:eastAsia="zh-CN"/>
              </w:rPr>
              <w:t>第二分会场：新能源产业及智能网联汽车产业专利转化对接专场活动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35"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line="300" w:lineRule="exact"/>
              <w:ind w:left="0" w:leftChars="0"/>
              <w:jc w:val="center"/>
              <w:textAlignment w:val="auto"/>
              <w:rPr>
                <w:rFonts w:hint="eastAsia" w:ascii="仿宋_GB2312" w:hAnsi="仿宋_GB2312" w:eastAsia="仿宋_GB2312" w:cs="仿宋_GB2312"/>
                <w:kern w:val="2"/>
                <w:sz w:val="24"/>
                <w:szCs w:val="24"/>
                <w:lang w:val="en-US" w:eastAsia="zh-CN" w:bidi="ar-SA"/>
              </w:rPr>
            </w:pPr>
            <w:r>
              <w:rPr>
                <w:rFonts w:hint="eastAsia"/>
                <w:b/>
                <w:lang w:eastAsia="zh-CN"/>
              </w:rPr>
              <w:t>时间</w:t>
            </w:r>
          </w:p>
        </w:tc>
        <w:tc>
          <w:tcPr>
            <w:tcW w:w="593"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line="300" w:lineRule="exact"/>
              <w:ind w:left="0" w:leftChars="0"/>
              <w:jc w:val="center"/>
              <w:textAlignment w:val="auto"/>
              <w:rPr>
                <w:rFonts w:hint="eastAsia" w:ascii="仿宋_GB2312" w:hAnsi="仿宋_GB2312" w:eastAsia="仿宋_GB2312" w:cs="仿宋_GB2312"/>
                <w:kern w:val="2"/>
                <w:sz w:val="24"/>
                <w:szCs w:val="24"/>
                <w:lang w:val="en-US" w:eastAsia="zh-CN" w:bidi="ar-SA"/>
              </w:rPr>
            </w:pPr>
            <w:r>
              <w:rPr>
                <w:rFonts w:hint="eastAsia"/>
                <w:b/>
                <w:lang w:eastAsia="zh-CN"/>
              </w:rPr>
              <w:t>环节</w:t>
            </w:r>
          </w:p>
        </w:tc>
        <w:tc>
          <w:tcPr>
            <w:tcW w:w="3115"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line="300" w:lineRule="exact"/>
              <w:ind w:left="0" w:leftChars="0"/>
              <w:jc w:val="center"/>
              <w:textAlignment w:val="auto"/>
              <w:rPr>
                <w:rFonts w:hint="eastAsia" w:ascii="仿宋_GB2312" w:hAnsi="仿宋_GB2312" w:eastAsia="仿宋_GB2312" w:cs="仿宋_GB2312"/>
                <w:kern w:val="2"/>
                <w:sz w:val="24"/>
                <w:szCs w:val="24"/>
                <w:lang w:val="en-US" w:eastAsia="zh-CN" w:bidi="ar-SA"/>
              </w:rPr>
            </w:pPr>
            <w:r>
              <w:rPr>
                <w:rFonts w:hint="eastAsia"/>
                <w:b/>
                <w:lang w:eastAsia="zh-CN"/>
              </w:rPr>
              <w:t>具体内容</w:t>
            </w:r>
          </w:p>
        </w:tc>
        <w:tc>
          <w:tcPr>
            <w:tcW w:w="456"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line="300" w:lineRule="exact"/>
              <w:ind w:left="0" w:leftChars="0"/>
              <w:jc w:val="center"/>
              <w:textAlignment w:val="auto"/>
              <w:rPr>
                <w:rFonts w:hint="eastAsia" w:ascii="仿宋_GB2312" w:hAnsi="仿宋_GB2312" w:eastAsia="仿宋_GB2312" w:cs="仿宋_GB2312"/>
                <w:kern w:val="2"/>
                <w:sz w:val="24"/>
                <w:szCs w:val="24"/>
                <w:lang w:val="en-US" w:eastAsia="zh-CN" w:bidi="ar-SA"/>
              </w:rPr>
            </w:pPr>
            <w:r>
              <w:rPr>
                <w:rFonts w:hint="eastAsia"/>
                <w:b/>
                <w:lang w:eastAsia="zh-CN"/>
              </w:rPr>
              <w:t>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35" w:type="pct"/>
            <w:tcBorders>
              <w:tl2br w:val="nil"/>
              <w:tr2bl w:val="nil"/>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14:00-14:30</w:t>
            </w:r>
          </w:p>
        </w:tc>
        <w:tc>
          <w:tcPr>
            <w:tcW w:w="593" w:type="pct"/>
            <w:tcBorders>
              <w:tl2br w:val="nil"/>
              <w:tr2bl w:val="nil"/>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签到</w:t>
            </w:r>
          </w:p>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入场</w:t>
            </w:r>
          </w:p>
        </w:tc>
        <w:tc>
          <w:tcPr>
            <w:tcW w:w="3115" w:type="pct"/>
            <w:tcBorders>
              <w:tl2br w:val="nil"/>
              <w:tr2bl w:val="nil"/>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参会嘉宾签到及入场</w:t>
            </w:r>
          </w:p>
        </w:tc>
        <w:tc>
          <w:tcPr>
            <w:tcW w:w="456" w:type="pct"/>
            <w:vMerge w:val="restart"/>
            <w:tcBorders>
              <w:tl2br w:val="nil"/>
              <w:tr2bl w:val="nil"/>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鲲鹏厅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815" w:hRule="atLeast"/>
          <w:jc w:val="center"/>
        </w:trPr>
        <w:tc>
          <w:tcPr>
            <w:tcW w:w="835" w:type="pct"/>
            <w:tcBorders>
              <w:tl2br w:val="nil"/>
              <w:tr2bl w:val="nil"/>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14:30-14:40</w:t>
            </w:r>
          </w:p>
        </w:tc>
        <w:tc>
          <w:tcPr>
            <w:tcW w:w="593" w:type="pct"/>
            <w:tcBorders>
              <w:tl2br w:val="nil"/>
              <w:tr2bl w:val="nil"/>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领导</w:t>
            </w:r>
          </w:p>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致辞</w:t>
            </w:r>
          </w:p>
        </w:tc>
        <w:tc>
          <w:tcPr>
            <w:tcW w:w="3115" w:type="pct"/>
            <w:tcBorders>
              <w:tl2br w:val="nil"/>
              <w:tr2bl w:val="nil"/>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领导致辞</w:t>
            </w:r>
          </w:p>
        </w:tc>
        <w:tc>
          <w:tcPr>
            <w:tcW w:w="456" w:type="pct"/>
            <w:vMerge w:val="continue"/>
            <w:tcBorders>
              <w:tl2br w:val="nil"/>
              <w:tr2bl w:val="nil"/>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35" w:type="pct"/>
            <w:tcBorders>
              <w:tl2br w:val="nil"/>
              <w:tr2bl w:val="nil"/>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14:40-16:00</w:t>
            </w:r>
          </w:p>
        </w:tc>
        <w:tc>
          <w:tcPr>
            <w:tcW w:w="593" w:type="pct"/>
            <w:tcBorders>
              <w:tl2br w:val="nil"/>
              <w:tr2bl w:val="nil"/>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发布</w:t>
            </w:r>
          </w:p>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成果</w:t>
            </w:r>
          </w:p>
        </w:tc>
        <w:tc>
          <w:tcPr>
            <w:tcW w:w="3115" w:type="pct"/>
            <w:tcBorders>
              <w:tl2br w:val="nil"/>
              <w:tr2bl w:val="nil"/>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1.发布专利开放许可业务模块</w:t>
            </w:r>
          </w:p>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2.发布可转化高价值专利资源</w:t>
            </w:r>
          </w:p>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（1）发布深圳市“双五星”高价值专利清单</w:t>
            </w:r>
          </w:p>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（2）发布深圳市重点高校和科研机构的新能源领域</w:t>
            </w:r>
          </w:p>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和智能网联汽车领域可转化高价值专利资源清单</w:t>
            </w:r>
          </w:p>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3.高价值专利项目路演</w:t>
            </w:r>
          </w:p>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（1）新能源领域的高价值专利项目路演</w:t>
            </w:r>
          </w:p>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（2）智能网联汽车领域的高价值专利项目路演</w:t>
            </w:r>
          </w:p>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4.重点高校、科研机构的项目研发团队负责人路演</w:t>
            </w:r>
          </w:p>
        </w:tc>
        <w:tc>
          <w:tcPr>
            <w:tcW w:w="456" w:type="pct"/>
            <w:vMerge w:val="continue"/>
            <w:tcBorders>
              <w:tl2br w:val="nil"/>
              <w:tr2bl w:val="nil"/>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35" w:type="pct"/>
            <w:tcBorders>
              <w:tl2br w:val="nil"/>
              <w:tr2bl w:val="nil"/>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16:00-16:30</w:t>
            </w:r>
          </w:p>
        </w:tc>
        <w:tc>
          <w:tcPr>
            <w:tcW w:w="593" w:type="pct"/>
            <w:tcBorders>
              <w:tl2br w:val="nil"/>
              <w:tr2bl w:val="nil"/>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互动</w:t>
            </w:r>
          </w:p>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交流</w:t>
            </w:r>
          </w:p>
        </w:tc>
        <w:tc>
          <w:tcPr>
            <w:tcW w:w="3115" w:type="pct"/>
            <w:tcBorders>
              <w:tl2br w:val="nil"/>
              <w:tr2bl w:val="nil"/>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高校、科研机构与企业面对面交流</w:t>
            </w:r>
          </w:p>
        </w:tc>
        <w:tc>
          <w:tcPr>
            <w:tcW w:w="456" w:type="pct"/>
            <w:vMerge w:val="continue"/>
            <w:tcBorders>
              <w:tl2br w:val="nil"/>
              <w:tr2bl w:val="nil"/>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kern w:val="2"/>
                <w:sz w:val="24"/>
                <w:szCs w:val="24"/>
                <w:lang w:val="en-US" w:eastAsia="zh-CN" w:bidi="ar-SA"/>
              </w:rPr>
            </w:pPr>
          </w:p>
        </w:tc>
      </w:tr>
    </w:tbl>
    <w:p>
      <w:pPr>
        <w:pStyle w:val="3"/>
        <w:jc w:val="both"/>
        <w:rPr>
          <w:rFonts w:hint="eastAsia" w:ascii="仿宋_GB2312" w:hAnsi="仿宋_GB2312" w:eastAsia="仿宋_GB2312" w:cs="仿宋_GB2312"/>
          <w:spacing w:val="0"/>
          <w:kern w:val="2"/>
          <w:sz w:val="32"/>
          <w:szCs w:val="32"/>
          <w:lang w:val="en-US" w:eastAsia="zh-CN" w:bidi="ar-SA"/>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96" w:type="dxa"/>
          <w:bottom w:w="45" w:type="dxa"/>
          <w:right w:w="96" w:type="dxa"/>
        </w:tblCellMar>
      </w:tblPr>
      <w:tblGrid>
        <w:gridCol w:w="1744"/>
        <w:gridCol w:w="1224"/>
        <w:gridCol w:w="5234"/>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5000" w:type="pct"/>
            <w:gridSpan w:val="4"/>
            <w:tcBorders>
              <w:top w:val="single" w:color="auto" w:sz="12" w:space="0"/>
              <w:left w:val="single" w:color="auto" w:sz="12" w:space="0"/>
              <w:bottom w:val="single" w:color="auto" w:sz="4" w:space="0"/>
              <w:right w:val="single" w:color="auto" w:sz="12" w:space="0"/>
            </w:tcBorders>
            <w:noWrap w:val="0"/>
            <w:vAlign w:val="center"/>
          </w:tcPr>
          <w:p>
            <w:pPr>
              <w:pStyle w:val="9"/>
              <w:snapToGrid w:val="0"/>
              <w:jc w:val="center"/>
              <w:rPr>
                <w:rFonts w:hint="default" w:eastAsia="等线"/>
                <w:b/>
                <w:lang w:val="en-US" w:eastAsia="zh-CN"/>
              </w:rPr>
            </w:pPr>
            <w:r>
              <w:rPr>
                <w:rFonts w:hint="eastAsia"/>
                <w:b/>
                <w:lang w:val="en-US" w:eastAsia="zh-CN"/>
              </w:rPr>
              <w:t>分会场活动</w:t>
            </w:r>
            <w:r>
              <w:rPr>
                <w:rFonts w:hint="default"/>
                <w:b/>
                <w:lang w:val="en-US" w:eastAsia="zh-CN"/>
              </w:rPr>
              <w:t>（</w:t>
            </w:r>
            <w:r>
              <w:rPr>
                <w:rFonts w:hint="eastAsia"/>
                <w:b/>
                <w:lang w:val="en-US" w:eastAsia="zh-CN"/>
              </w:rPr>
              <w:t>下</w:t>
            </w:r>
            <w:r>
              <w:rPr>
                <w:rFonts w:hint="default"/>
                <w:b/>
                <w:lang w:val="en-US" w:eastAsia="zh-CN"/>
              </w:rPr>
              <w:t>午</w:t>
            </w:r>
            <w:r>
              <w:rPr>
                <w:rFonts w:hint="eastAsia"/>
                <w:b/>
                <w:lang w:val="en-US" w:eastAsia="zh-CN"/>
              </w:rPr>
              <w:t>14</w:t>
            </w:r>
            <w:r>
              <w:rPr>
                <w:rFonts w:hint="default"/>
                <w:b/>
                <w:lang w:val="en-US" w:eastAsia="zh-CN"/>
              </w:rPr>
              <w:t>:</w:t>
            </w:r>
            <w:r>
              <w:rPr>
                <w:rFonts w:hint="eastAsia"/>
                <w:b/>
                <w:lang w:val="en-US" w:eastAsia="zh-CN"/>
              </w:rPr>
              <w:t>3</w:t>
            </w:r>
            <w:r>
              <w:rPr>
                <w:rFonts w:hint="default"/>
                <w:b/>
                <w:lang w:val="en-US" w:eastAsia="zh-CN"/>
              </w:rPr>
              <w:t>0-</w:t>
            </w:r>
            <w:r>
              <w:rPr>
                <w:rFonts w:hint="eastAsia"/>
                <w:b/>
                <w:lang w:val="en-US" w:eastAsia="zh-CN"/>
              </w:rPr>
              <w:t>16</w:t>
            </w:r>
            <w:r>
              <w:rPr>
                <w:rFonts w:hint="default"/>
                <w:b/>
                <w:lang w:val="en-US" w:eastAsia="zh-CN"/>
              </w:rPr>
              <w:t>:</w:t>
            </w:r>
            <w:r>
              <w:rPr>
                <w:rFonts w:hint="eastAsia"/>
                <w:b/>
                <w:lang w:val="en-US" w:eastAsia="zh-CN"/>
              </w:rPr>
              <w:t>55</w:t>
            </w:r>
            <w:r>
              <w:rPr>
                <w:rFonts w:hint="default"/>
                <w:b/>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5000" w:type="pct"/>
            <w:gridSpan w:val="4"/>
            <w:tcBorders>
              <w:top w:val="single" w:color="auto" w:sz="4" w:space="0"/>
              <w:left w:val="single" w:color="auto" w:sz="12" w:space="0"/>
              <w:bottom w:val="single" w:color="auto" w:sz="4" w:space="0"/>
              <w:right w:val="single" w:color="auto" w:sz="12" w:space="0"/>
            </w:tcBorders>
            <w:noWrap w:val="0"/>
            <w:vAlign w:val="center"/>
          </w:tcPr>
          <w:p>
            <w:pPr>
              <w:pStyle w:val="9"/>
              <w:snapToGrid w:val="0"/>
              <w:jc w:val="center"/>
              <w:rPr>
                <w:rFonts w:hint="eastAsia"/>
                <w:b/>
                <w:lang w:val="en-US" w:eastAsia="zh-CN"/>
              </w:rPr>
            </w:pPr>
            <w:r>
              <w:rPr>
                <w:rFonts w:hint="eastAsia"/>
                <w:b/>
                <w:lang w:val="en-US" w:eastAsia="zh-CN"/>
              </w:rPr>
              <w:t>第三分会场：知识产权服务业高质量发展业务对接会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953" w:type="pct"/>
            <w:tcBorders>
              <w:top w:val="single" w:color="auto" w:sz="4" w:space="0"/>
              <w:left w:val="single" w:color="auto" w:sz="12" w:space="0"/>
              <w:bottom w:val="single" w:color="auto" w:sz="4" w:space="0"/>
              <w:right w:val="single" w:color="auto" w:sz="4" w:space="0"/>
            </w:tcBorders>
            <w:noWrap w:val="0"/>
            <w:vAlign w:val="center"/>
          </w:tcPr>
          <w:p>
            <w:pPr>
              <w:pStyle w:val="9"/>
              <w:snapToGrid w:val="0"/>
              <w:ind w:left="0" w:leftChars="0"/>
              <w:jc w:val="center"/>
              <w:rPr>
                <w:rFonts w:hint="eastAsia" w:ascii="Arial" w:hAnsi="Arial" w:eastAsia="等线" w:cs="Arial"/>
                <w:b/>
                <w:sz w:val="22"/>
                <w:szCs w:val="22"/>
                <w:lang w:eastAsia="zh-CN"/>
              </w:rPr>
            </w:pPr>
            <w:r>
              <w:rPr>
                <w:rFonts w:hint="eastAsia"/>
                <w:b/>
                <w:lang w:eastAsia="zh-CN"/>
              </w:rPr>
              <w:t>时间</w:t>
            </w:r>
          </w:p>
        </w:tc>
        <w:tc>
          <w:tcPr>
            <w:tcW w:w="669" w:type="pct"/>
            <w:tcBorders>
              <w:top w:val="single" w:color="auto" w:sz="4" w:space="0"/>
              <w:left w:val="single" w:color="auto" w:sz="4" w:space="0"/>
              <w:bottom w:val="single" w:color="auto" w:sz="4" w:space="0"/>
              <w:right w:val="single" w:color="auto" w:sz="4" w:space="0"/>
            </w:tcBorders>
            <w:noWrap w:val="0"/>
            <w:vAlign w:val="center"/>
          </w:tcPr>
          <w:p>
            <w:pPr>
              <w:pStyle w:val="9"/>
              <w:snapToGrid w:val="0"/>
              <w:ind w:left="0" w:leftChars="0"/>
              <w:jc w:val="center"/>
              <w:rPr>
                <w:rFonts w:hint="eastAsia" w:ascii="Arial" w:hAnsi="Arial" w:eastAsia="等线" w:cs="Arial"/>
                <w:b/>
                <w:sz w:val="22"/>
                <w:szCs w:val="22"/>
                <w:lang w:eastAsia="zh-CN"/>
              </w:rPr>
            </w:pPr>
            <w:r>
              <w:rPr>
                <w:rFonts w:hint="eastAsia"/>
                <w:b/>
                <w:lang w:eastAsia="zh-CN"/>
              </w:rPr>
              <w:t>环节</w:t>
            </w:r>
          </w:p>
        </w:tc>
        <w:tc>
          <w:tcPr>
            <w:tcW w:w="2860" w:type="pct"/>
            <w:tcBorders>
              <w:top w:val="single" w:color="auto" w:sz="4" w:space="0"/>
              <w:left w:val="single" w:color="auto" w:sz="4" w:space="0"/>
              <w:bottom w:val="single" w:color="auto" w:sz="4" w:space="0"/>
              <w:right w:val="single" w:color="auto" w:sz="4" w:space="0"/>
            </w:tcBorders>
            <w:noWrap w:val="0"/>
            <w:vAlign w:val="center"/>
          </w:tcPr>
          <w:p>
            <w:pPr>
              <w:pStyle w:val="9"/>
              <w:snapToGrid w:val="0"/>
              <w:ind w:left="0" w:leftChars="0"/>
              <w:jc w:val="center"/>
              <w:rPr>
                <w:rFonts w:hint="eastAsia" w:ascii="Arial" w:hAnsi="Arial" w:eastAsia="等线" w:cs="Arial"/>
                <w:b/>
                <w:sz w:val="22"/>
                <w:szCs w:val="22"/>
                <w:lang w:eastAsia="zh-CN"/>
              </w:rPr>
            </w:pPr>
            <w:r>
              <w:rPr>
                <w:rFonts w:hint="eastAsia"/>
                <w:b/>
                <w:lang w:eastAsia="zh-CN"/>
              </w:rPr>
              <w:t>具体内容</w:t>
            </w:r>
          </w:p>
        </w:tc>
        <w:tc>
          <w:tcPr>
            <w:tcW w:w="516" w:type="pct"/>
            <w:tcBorders>
              <w:top w:val="single" w:color="auto" w:sz="4" w:space="0"/>
              <w:left w:val="single" w:color="auto" w:sz="4" w:space="0"/>
              <w:bottom w:val="single" w:color="auto" w:sz="4" w:space="0"/>
              <w:right w:val="single" w:color="auto" w:sz="12" w:space="0"/>
            </w:tcBorders>
            <w:noWrap w:val="0"/>
            <w:vAlign w:val="center"/>
          </w:tcPr>
          <w:p>
            <w:pPr>
              <w:pStyle w:val="9"/>
              <w:snapToGrid w:val="0"/>
              <w:ind w:left="0" w:leftChars="0"/>
              <w:jc w:val="center"/>
              <w:rPr>
                <w:rFonts w:hint="eastAsia" w:ascii="Arial" w:hAnsi="Arial" w:eastAsia="等线" w:cs="Arial"/>
                <w:b/>
                <w:sz w:val="22"/>
                <w:szCs w:val="22"/>
                <w:lang w:eastAsia="zh-CN"/>
              </w:rPr>
            </w:pPr>
            <w:r>
              <w:rPr>
                <w:rFonts w:hint="eastAsia"/>
                <w:b/>
                <w:lang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953" w:type="pct"/>
            <w:tcBorders>
              <w:top w:val="single" w:color="auto" w:sz="4" w:space="0"/>
              <w:left w:val="single" w:color="auto" w:sz="12" w:space="0"/>
              <w:bottom w:val="single" w:color="auto" w:sz="4" w:space="0"/>
              <w:right w:val="single" w:color="auto" w:sz="4" w:space="0"/>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14:00-14:30</w:t>
            </w:r>
          </w:p>
        </w:tc>
        <w:tc>
          <w:tcPr>
            <w:tcW w:w="669" w:type="pct"/>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签到</w:t>
            </w:r>
          </w:p>
          <w:p>
            <w:pPr>
              <w:pStyle w:val="9"/>
              <w:keepNext w:val="0"/>
              <w:keepLines w:val="0"/>
              <w:pageBreakBefore w:val="0"/>
              <w:widowControl/>
              <w:numPr>
                <w:ilvl w:val="0"/>
                <w:numId w:val="0"/>
              </w:numPr>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入场</w:t>
            </w:r>
          </w:p>
        </w:tc>
        <w:tc>
          <w:tcPr>
            <w:tcW w:w="2860" w:type="pct"/>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参会嘉宾签到及入场</w:t>
            </w:r>
          </w:p>
        </w:tc>
        <w:tc>
          <w:tcPr>
            <w:tcW w:w="516" w:type="pct"/>
            <w:vMerge w:val="restart"/>
            <w:tcBorders>
              <w:top w:val="single" w:color="auto" w:sz="4" w:space="0"/>
              <w:left w:val="single" w:color="auto" w:sz="4" w:space="0"/>
              <w:right w:val="single" w:color="auto" w:sz="12" w:space="0"/>
            </w:tcBorders>
            <w:noWrap w:val="0"/>
            <w:vAlign w:val="center"/>
          </w:tcPr>
          <w:p>
            <w:pPr>
              <w:pStyle w:val="9"/>
              <w:numPr>
                <w:ilvl w:val="0"/>
                <w:numId w:val="0"/>
              </w:numPr>
              <w:snapToGrid w:val="0"/>
              <w:spacing w:line="240" w:lineRule="auto"/>
              <w:jc w:val="center"/>
              <w:rPr>
                <w:rFonts w:hint="default" w:ascii="仿宋_GB2312" w:hAnsi="仿宋_GB2312" w:eastAsia="仿宋_GB2312" w:cs="仿宋_GB2312"/>
                <w:kern w:val="2"/>
                <w:sz w:val="24"/>
                <w:szCs w:val="24"/>
                <w:lang w:val="en" w:eastAsia="zh-CN" w:bidi="ar-SA"/>
              </w:rPr>
            </w:pPr>
            <w:r>
              <w:rPr>
                <w:rFonts w:hint="eastAsia" w:ascii="仿宋_GB2312" w:hAnsi="仿宋_GB2312" w:eastAsia="仿宋_GB2312" w:cs="仿宋_GB2312"/>
                <w:kern w:val="2"/>
                <w:sz w:val="24"/>
                <w:szCs w:val="24"/>
                <w:lang w:val="en-US" w:eastAsia="zh-CN" w:bidi="ar-SA"/>
              </w:rPr>
              <w:t>深航2厅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953" w:type="pct"/>
            <w:tcBorders>
              <w:top w:val="single" w:color="auto" w:sz="4" w:space="0"/>
              <w:left w:val="single" w:color="auto" w:sz="12" w:space="0"/>
              <w:bottom w:val="single" w:color="auto" w:sz="4" w:space="0"/>
              <w:right w:val="single" w:color="auto" w:sz="4" w:space="0"/>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14:30-14:35</w:t>
            </w:r>
          </w:p>
        </w:tc>
        <w:tc>
          <w:tcPr>
            <w:tcW w:w="669" w:type="pct"/>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领导致辞</w:t>
            </w:r>
          </w:p>
        </w:tc>
        <w:tc>
          <w:tcPr>
            <w:tcW w:w="2860" w:type="pct"/>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领导致辞</w:t>
            </w:r>
          </w:p>
        </w:tc>
        <w:tc>
          <w:tcPr>
            <w:tcW w:w="516" w:type="pct"/>
            <w:vMerge w:val="continue"/>
            <w:tcBorders>
              <w:left w:val="single" w:color="auto" w:sz="4" w:space="0"/>
              <w:right w:val="single" w:color="auto" w:sz="12" w:space="0"/>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953" w:type="pct"/>
            <w:tcBorders>
              <w:top w:val="single" w:color="auto" w:sz="4" w:space="0"/>
              <w:left w:val="single" w:color="auto" w:sz="12" w:space="0"/>
              <w:bottom w:val="single" w:color="auto" w:sz="4" w:space="0"/>
              <w:right w:val="single" w:color="auto" w:sz="4" w:space="0"/>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14:35-15:35</w:t>
            </w:r>
          </w:p>
        </w:tc>
        <w:tc>
          <w:tcPr>
            <w:tcW w:w="669" w:type="pct"/>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服务机构展示</w:t>
            </w:r>
          </w:p>
        </w:tc>
        <w:tc>
          <w:tcPr>
            <w:tcW w:w="2860" w:type="pct"/>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lang w:val="en-US" w:eastAsia="zh-CN" w:bidi="ar-SA"/>
              </w:rPr>
              <w:t>1.深圳市世纪恒程知识产权代理事务所</w:t>
            </w:r>
          </w:p>
          <w:p>
            <w:pPr>
              <w:pStyle w:val="9"/>
              <w:keepNext w:val="0"/>
              <w:keepLines w:val="0"/>
              <w:pageBreakBefore w:val="0"/>
              <w:widowControl/>
              <w:numPr>
                <w:ilvl w:val="0"/>
                <w:numId w:val="0"/>
              </w:numPr>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2.紫藤知识产权集团（深圳）有限公司</w:t>
            </w:r>
          </w:p>
          <w:p>
            <w:pPr>
              <w:pStyle w:val="9"/>
              <w:keepNext w:val="0"/>
              <w:keepLines w:val="0"/>
              <w:pageBreakBefore w:val="0"/>
              <w:widowControl/>
              <w:numPr>
                <w:ilvl w:val="0"/>
                <w:numId w:val="0"/>
              </w:numPr>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highlight w:val="none"/>
                <w:lang w:val="en-US" w:eastAsia="zh-CN" w:bidi="ar-SA"/>
              </w:rPr>
              <w:t>3.深圳市智胜知识产权代理有限公司</w:t>
            </w:r>
          </w:p>
        </w:tc>
        <w:tc>
          <w:tcPr>
            <w:tcW w:w="516" w:type="pct"/>
            <w:vMerge w:val="continue"/>
            <w:tcBorders>
              <w:left w:val="single" w:color="auto" w:sz="4" w:space="0"/>
              <w:right w:val="single" w:color="auto" w:sz="12" w:space="0"/>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953" w:type="pct"/>
            <w:tcBorders>
              <w:top w:val="single" w:color="auto" w:sz="4" w:space="0"/>
              <w:left w:val="single" w:color="auto" w:sz="12" w:space="0"/>
              <w:bottom w:val="single" w:color="auto" w:sz="4" w:space="0"/>
              <w:right w:val="single" w:color="auto" w:sz="4" w:space="0"/>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15:35-16:30</w:t>
            </w:r>
          </w:p>
        </w:tc>
        <w:tc>
          <w:tcPr>
            <w:tcW w:w="669" w:type="pct"/>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专题分享</w:t>
            </w:r>
          </w:p>
        </w:tc>
        <w:tc>
          <w:tcPr>
            <w:tcW w:w="2860" w:type="pct"/>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《技术转移转化实操课：如何让技术成果变成 “钱袋子”及政策解读》</w:t>
            </w:r>
          </w:p>
        </w:tc>
        <w:tc>
          <w:tcPr>
            <w:tcW w:w="516" w:type="pct"/>
            <w:vMerge w:val="continue"/>
            <w:tcBorders>
              <w:left w:val="single" w:color="auto" w:sz="4" w:space="0"/>
              <w:right w:val="single" w:color="auto" w:sz="12" w:space="0"/>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953" w:type="pct"/>
            <w:tcBorders>
              <w:top w:val="single" w:color="auto" w:sz="4" w:space="0"/>
              <w:left w:val="single" w:color="auto" w:sz="12" w:space="0"/>
              <w:bottom w:val="single" w:color="auto" w:sz="4" w:space="0"/>
              <w:right w:val="single" w:color="auto" w:sz="4" w:space="0"/>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240" w:lineRule="exact"/>
              <w:jc w:val="left"/>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16:30-16:40</w:t>
            </w:r>
          </w:p>
        </w:tc>
        <w:tc>
          <w:tcPr>
            <w:tcW w:w="669" w:type="pct"/>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现场签约</w:t>
            </w:r>
          </w:p>
        </w:tc>
        <w:tc>
          <w:tcPr>
            <w:tcW w:w="2860" w:type="pct"/>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现场签约</w:t>
            </w:r>
          </w:p>
        </w:tc>
        <w:tc>
          <w:tcPr>
            <w:tcW w:w="516" w:type="pct"/>
            <w:vMerge w:val="continue"/>
            <w:tcBorders>
              <w:left w:val="single" w:color="auto" w:sz="4" w:space="0"/>
              <w:right w:val="single" w:color="auto" w:sz="12" w:space="0"/>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953" w:type="pct"/>
            <w:tcBorders>
              <w:top w:val="single" w:color="auto" w:sz="4" w:space="0"/>
              <w:left w:val="single" w:color="auto" w:sz="12" w:space="0"/>
              <w:bottom w:val="single" w:color="auto" w:sz="12" w:space="0"/>
              <w:right w:val="single" w:color="auto" w:sz="4" w:space="0"/>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240" w:lineRule="exact"/>
              <w:jc w:val="left"/>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16:40-16:55</w:t>
            </w:r>
          </w:p>
        </w:tc>
        <w:tc>
          <w:tcPr>
            <w:tcW w:w="669" w:type="pct"/>
            <w:tcBorders>
              <w:top w:val="single" w:color="auto" w:sz="4" w:space="0"/>
              <w:left w:val="single" w:color="auto" w:sz="4" w:space="0"/>
              <w:bottom w:val="single" w:color="auto" w:sz="12" w:space="0"/>
              <w:right w:val="single" w:color="auto" w:sz="4" w:space="0"/>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自由交流</w:t>
            </w:r>
          </w:p>
        </w:tc>
        <w:tc>
          <w:tcPr>
            <w:tcW w:w="2860" w:type="pct"/>
            <w:tcBorders>
              <w:top w:val="single" w:color="auto" w:sz="4" w:space="0"/>
              <w:left w:val="single" w:color="auto" w:sz="4" w:space="0"/>
              <w:bottom w:val="single" w:color="auto" w:sz="12" w:space="0"/>
              <w:right w:val="single" w:color="auto" w:sz="4" w:space="0"/>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自由交流</w:t>
            </w:r>
          </w:p>
        </w:tc>
        <w:tc>
          <w:tcPr>
            <w:tcW w:w="516" w:type="pct"/>
            <w:vMerge w:val="continue"/>
            <w:tcBorders>
              <w:left w:val="single" w:color="auto" w:sz="4" w:space="0"/>
              <w:bottom w:val="single" w:color="auto" w:sz="12" w:space="0"/>
              <w:right w:val="single" w:color="auto" w:sz="12" w:space="0"/>
            </w:tcBorders>
            <w:noWrap w:val="0"/>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2"/>
                <w:sz w:val="24"/>
                <w:szCs w:val="24"/>
                <w:lang w:val="en-US" w:eastAsia="zh-CN" w:bidi="ar-SA"/>
              </w:rPr>
            </w:pPr>
          </w:p>
        </w:tc>
      </w:tr>
    </w:tbl>
    <w:p>
      <w:pPr>
        <w:pStyle w:val="10"/>
        <w:ind w:firstLine="0" w:firstLineChars="0"/>
        <w:jc w:val="center"/>
        <w:rPr>
          <w:rFonts w:ascii="微软雅黑" w:hAnsi="微软雅黑" w:eastAsia="微软雅黑" w:cs="微软雅黑"/>
          <w:kern w:val="2"/>
          <w:sz w:val="44"/>
          <w:szCs w:val="44"/>
        </w:rPr>
      </w:pPr>
      <w:r>
        <w:rPr>
          <w:rFonts w:hint="eastAsia" w:ascii="微软雅黑" w:hAnsi="微软雅黑" w:eastAsia="微软雅黑" w:cs="微软雅黑"/>
          <w:kern w:val="2"/>
          <w:sz w:val="44"/>
          <w:szCs w:val="44"/>
        </w:rPr>
        <w:t>报名二维码</w:t>
      </w:r>
    </w:p>
    <w:p>
      <w:pPr>
        <w:numPr>
          <w:ilvl w:val="0"/>
          <w:numId w:val="0"/>
        </w:numPr>
        <w:spacing w:line="560" w:lineRule="exact"/>
        <w:ind w:firstLine="640" w:firstLineChars="200"/>
        <w:rPr>
          <w:rFonts w:hint="eastAsia" w:ascii="仿宋_GB2312" w:hAnsi="仿宋_GB2312" w:cs="仿宋_GB2312"/>
          <w:sz w:val="32"/>
          <w:szCs w:val="32"/>
          <w:lang w:val="en-US" w:eastAsia="zh-CN"/>
        </w:rPr>
      </w:pPr>
    </w:p>
    <w:p>
      <w:pPr>
        <w:pStyle w:val="2"/>
        <w:jc w:val="center"/>
      </w:pPr>
      <w:r>
        <w:drawing>
          <wp:inline distT="0" distB="0" distL="114300" distR="114300">
            <wp:extent cx="1714500" cy="15951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714500" cy="1595120"/>
                    </a:xfrm>
                    <a:prstGeom prst="rect">
                      <a:avLst/>
                    </a:prstGeom>
                    <a:noFill/>
                    <a:ln>
                      <a:noFill/>
                    </a:ln>
                  </pic:spPr>
                </pic:pic>
              </a:graphicData>
            </a:graphic>
          </wp:inline>
        </w:drawing>
      </w:r>
    </w:p>
    <w:p>
      <w:pPr>
        <w:pStyle w:val="3"/>
        <w:rPr>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both"/>
        <w:textAlignment w:val="auto"/>
      </w:pPr>
      <w:r>
        <w:rPr>
          <w:rFonts w:hint="eastAsia" w:ascii="仿宋_GB2312" w:hAnsi="仿宋_GB2312" w:eastAsia="仿宋_GB2312" w:cs="仿宋_GB2312"/>
          <w:sz w:val="32"/>
          <w:szCs w:val="32"/>
          <w:lang w:val="en-US" w:eastAsia="zh-CN"/>
        </w:rPr>
        <w:t>（联系人：麦女士、陈女士、林先生</w:t>
      </w:r>
      <w:r>
        <w:rPr>
          <w:rFonts w:hint="eastAsia" w:ascii="仿宋_GB2312" w:hAnsi="仿宋_GB2312" w:eastAsia="仿宋_GB2312" w:cs="仿宋_GB2312"/>
          <w:sz w:val="32"/>
          <w:szCs w:val="32"/>
          <w:highlight w:val="none"/>
          <w:lang w:val="en-US" w:eastAsia="zh-CN"/>
        </w:rPr>
        <w:t>，联系电话：0755-23906313，0755-25987124，0755-83070929）</w:t>
      </w:r>
      <w:bookmarkStart w:id="0" w:name="_GoBack"/>
      <w:bookmarkEnd w:id="0"/>
    </w:p>
    <w:sectPr>
      <w:footerReference r:id="rId3" w:type="default"/>
      <w:footerReference r:id="rId4" w:type="even"/>
      <w:pgSz w:w="11906" w:h="16838"/>
      <w:pgMar w:top="1588" w:right="1474" w:bottom="158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仿宋_GB2312">
    <w:panose1 w:val="02010609030101010101"/>
    <w:charset w:val="86"/>
    <w:family w:val="modern"/>
    <w:pitch w:val="default"/>
    <w:sig w:usb0="00000001" w:usb1="080E0000" w:usb2="00000000" w:usb3="00000000" w:csb0="00040000" w:csb1="00000000"/>
  </w:font>
  <w:font w:name="Malgun Gothic">
    <w:altName w:val="方正书宋_GBK"/>
    <w:panose1 w:val="020B0503020000020004"/>
    <w:charset w:val="00"/>
    <w:family w:val="auto"/>
    <w:pitch w:val="default"/>
    <w:sig w:usb0="00000000" w:usb1="00000000" w:usb2="00000012" w:usb3="00000000" w:csb0="00080001" w:csb1="00000000"/>
  </w:font>
  <w:font w:name="等线">
    <w:altName w:val="华文仿宋"/>
    <w:panose1 w:val="02010600030101010101"/>
    <w:charset w:val="00"/>
    <w:family w:val="auto"/>
    <w:pitch w:val="default"/>
    <w:sig w:usb0="00000000" w:usb1="00000000" w:usb2="00000016" w:usb3="00000000" w:csb0="0004000F" w:csb1="00000000"/>
  </w:font>
  <w:font w:name="长城仿宋">
    <w:altName w:val="方正仿宋_GBK"/>
    <w:panose1 w:val="00000000000000000000"/>
    <w:charset w:val="00"/>
    <w:family w:val="modern"/>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00"/>
    <w:family w:val="auto"/>
    <w:pitch w:val="default"/>
    <w:sig w:usb0="00000000" w:usb1="0000000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w:t>
    </w:r>
    <w:r>
      <w:rPr>
        <w:rFonts w:hint="eastAsia" w:ascii="仿宋_GB2312" w:hAnsi="Times New Roman" w:eastAsia="仿宋_GB2312" w:cs="Times New Roman"/>
        <w:sz w:val="28"/>
        <w:szCs w:val="28"/>
      </w:rPr>
      <w:fldChar w:fldCharType="begin"/>
    </w:r>
    <w:r>
      <w:rPr>
        <w:rFonts w:hint="eastAsia" w:ascii="仿宋_GB2312" w:hAnsi="Times New Roman" w:eastAsia="仿宋_GB2312" w:cs="Times New Roman"/>
        <w:sz w:val="28"/>
        <w:szCs w:val="28"/>
      </w:rPr>
      <w:instrText xml:space="preserve"> PAGE </w:instrText>
    </w:r>
    <w:r>
      <w:rPr>
        <w:rFonts w:hint="eastAsia" w:ascii="仿宋_GB2312" w:hAnsi="Times New Roman" w:eastAsia="仿宋_GB2312" w:cs="Times New Roman"/>
        <w:sz w:val="28"/>
        <w:szCs w:val="28"/>
      </w:rPr>
      <w:fldChar w:fldCharType="separate"/>
    </w:r>
    <w:r>
      <w:rPr>
        <w:rFonts w:ascii="仿宋_GB2312" w:hAnsi="Times New Roman" w:eastAsia="仿宋_GB2312" w:cs="Times New Roman"/>
        <w:sz w:val="28"/>
        <w:szCs w:val="28"/>
      </w:rPr>
      <w:t>1</w:t>
    </w:r>
    <w:r>
      <w:rPr>
        <w:rFonts w:hint="eastAsia" w:ascii="仿宋_GB2312" w:hAnsi="Times New Roman" w:eastAsia="仿宋_GB2312" w:cs="Times New Roman"/>
        <w:sz w:val="28"/>
        <w:szCs w:val="28"/>
      </w:rPr>
      <w:fldChar w:fldCharType="end"/>
    </w:r>
    <w:r>
      <w:rPr>
        <w:rFonts w:hint="eastAsia" w:ascii="仿宋_GB2312" w:hAnsi="Times New Roman" w:eastAsia="仿宋_GB2312" w:cs="Times New Roman"/>
        <w:sz w:val="28"/>
        <w:szCs w:val="28"/>
      </w:rPr>
      <w:t xml:space="preserve"> -</w:t>
    </w:r>
  </w:p>
  <w:p>
    <w:pPr>
      <w:pStyle w:val="4"/>
      <w:ind w:right="360" w:firstLine="360"/>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Times New Roman" w:hAnsi="Times New Roman" w:cs="Times New Roman"/>
      </w:rPr>
    </w:pPr>
    <w:r>
      <w:rPr>
        <w:rStyle w:val="8"/>
        <w:rFonts w:ascii="Times New Roman" w:hAnsi="Times New Roman" w:cs="Times New Roman"/>
        <w:sz w:val="21"/>
        <w:szCs w:val="24"/>
      </w:rPr>
      <w:fldChar w:fldCharType="begin"/>
    </w:r>
    <w:r>
      <w:rPr>
        <w:rStyle w:val="8"/>
        <w:rFonts w:ascii="Times New Roman" w:hAnsi="Times New Roman" w:cs="Times New Roman"/>
        <w:sz w:val="21"/>
        <w:szCs w:val="24"/>
      </w:rPr>
      <w:instrText xml:space="preserve">PAGE  </w:instrText>
    </w:r>
    <w:r>
      <w:rPr>
        <w:rStyle w:val="8"/>
        <w:rFonts w:ascii="Times New Roman" w:hAnsi="Times New Roman" w:cs="Times New Roman"/>
        <w:sz w:val="21"/>
        <w:szCs w:val="24"/>
      </w:rPr>
      <w:fldChar w:fldCharType="end"/>
    </w:r>
  </w:p>
  <w:p>
    <w:pPr>
      <w:pStyle w:val="4"/>
      <w:ind w:right="360" w:firstLine="360"/>
      <w:rPr>
        <w:rFonts w:ascii="Times New Roman" w:hAnsi="Times New Roman"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EBC882E"/>
    <w:rsid w:val="8EBC8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3"/>
    <w:qFormat/>
    <w:uiPriority w:val="0"/>
    <w:pPr>
      <w:keepNext w:val="0"/>
      <w:keepLines w:val="0"/>
      <w:widowControl w:val="0"/>
      <w:suppressLineNumbers w:val="0"/>
      <w:spacing w:after="120" w:afterLines="0" w:afterAutospacing="0"/>
      <w:jc w:val="both"/>
    </w:pPr>
    <w:rPr>
      <w:rFonts w:hint="default" w:ascii="Times New Roman" w:hAnsi="Times New Roman" w:eastAsia="仿宋_GB2312" w:cs="Times New Roman"/>
      <w:kern w:val="2"/>
      <w:sz w:val="30"/>
      <w:szCs w:val="30"/>
      <w:lang w:val="en-US" w:eastAsia="zh-CN" w:bidi="ar"/>
    </w:rPr>
  </w:style>
  <w:style w:type="paragraph" w:styleId="3">
    <w:name w:val="Title"/>
    <w:next w:val="1"/>
    <w:qFormat/>
    <w:uiPriority w:val="10"/>
    <w:pPr>
      <w:widowControl w:val="0"/>
      <w:spacing w:after="80"/>
      <w:contextualSpacing/>
      <w:jc w:val="center"/>
    </w:pPr>
    <w:rPr>
      <w:rFonts w:ascii="Malgun Gothic" w:hAnsi="Malgun Gothic" w:eastAsia="Malgun Gothic" w:cs="Times New Roman"/>
      <w:spacing w:val="-10"/>
      <w:kern w:val="28"/>
      <w:sz w:val="56"/>
      <w:szCs w:val="56"/>
      <w:lang w:val="en-US" w:eastAsia="zh-CN" w:bidi="ar-SA"/>
    </w:rPr>
  </w:style>
  <w:style w:type="paragraph" w:styleId="4">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 w:type="paragraph" w:customStyle="1" w:styleId="9">
    <w:name w:val="_Style 13"/>
    <w:qFormat/>
    <w:uiPriority w:val="0"/>
    <w:pPr>
      <w:spacing w:before="120" w:after="120" w:line="288" w:lineRule="auto"/>
      <w:ind w:left="0"/>
      <w:jc w:val="left"/>
    </w:pPr>
    <w:rPr>
      <w:rFonts w:ascii="Arial" w:hAnsi="Arial" w:eastAsia="等线" w:cs="Arial"/>
      <w:sz w:val="22"/>
      <w:szCs w:val="22"/>
    </w:rPr>
  </w:style>
  <w:style w:type="paragraph" w:customStyle="1" w:styleId="10">
    <w:name w:val="文档正文"/>
    <w:qFormat/>
    <w:uiPriority w:val="99"/>
    <w:pPr>
      <w:widowControl w:val="0"/>
      <w:adjustRightInd w:val="0"/>
      <w:spacing w:line="480" w:lineRule="atLeast"/>
      <w:ind w:firstLine="567" w:firstLineChars="200"/>
      <w:jc w:val="both"/>
      <w:textAlignment w:val="baseline"/>
    </w:pPr>
    <w:rPr>
      <w:rFonts w:ascii="长城仿宋" w:hAnsi="Times New Roman"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2025-10-22T15:11:00Z</dcterms:created>
  <dc:creator>liuyt1</dc:creator>
  <cp:lastModifiedBy>liuyt1</cp:lastModifiedBy>
  <dcterms:modified xsi:type="dcterms:W3CDTF">2025-10-22T15:13:26Z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8D1F3B0C82B47169A883F868FE41D40B</vt:lpwstr>
  </property>
</Properties>
</file>